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3903" w14:textId="77777777" w:rsidR="00FC475A" w:rsidRPr="00D825AF" w:rsidRDefault="00D825AF" w:rsidP="00D825AF">
      <w:pPr>
        <w:jc w:val="center"/>
        <w:rPr>
          <w:b/>
          <w:bCs/>
        </w:rPr>
      </w:pPr>
      <w:r w:rsidRPr="00D825AF">
        <w:rPr>
          <w:b/>
          <w:bCs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52"/>
        <w:gridCol w:w="1586"/>
        <w:gridCol w:w="6946"/>
      </w:tblGrid>
      <w:tr w:rsidR="00D825AF" w:rsidRPr="00D825AF" w14:paraId="5DFED831" w14:textId="77777777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F7A024E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bookmarkStart w:id="0" w:name="_Hlk52440721"/>
            <w:proofErr w:type="spellStart"/>
            <w:r w:rsidRPr="00D825AF">
              <w:rPr>
                <w:b/>
                <w:sz w:val="20"/>
                <w:szCs w:val="18"/>
              </w:rPr>
              <w:t>Kod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przedmiotu</w:t>
            </w:r>
            <w:proofErr w:type="spellEnd"/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B7387D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</w:p>
        </w:tc>
      </w:tr>
      <w:tr w:rsidR="00D825AF" w:rsidRPr="00D825AF" w14:paraId="705C5942" w14:textId="77777777" w:rsidTr="00142E3D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4B8C644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Nazwa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przedmiotu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w </w:t>
            </w:r>
            <w:proofErr w:type="spellStart"/>
            <w:r w:rsidRPr="00D825AF">
              <w:rPr>
                <w:b/>
                <w:sz w:val="20"/>
                <w:szCs w:val="18"/>
              </w:rPr>
              <w:t>języku</w:t>
            </w:r>
            <w:proofErr w:type="spellEnd"/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0F9AD8DA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D825AF">
              <w:rPr>
                <w:sz w:val="20"/>
                <w:szCs w:val="18"/>
              </w:rPr>
              <w:t>polskim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427DD4DF" w14:textId="77777777" w:rsidR="00D825AF" w:rsidRPr="00D825AF" w:rsidRDefault="003B1B9D" w:rsidP="003B1B9D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INTERNA I PIELĘGNIARSTWO INTERNISTYCZNE</w:t>
            </w:r>
          </w:p>
        </w:tc>
      </w:tr>
      <w:tr w:rsidR="00D825AF" w:rsidRPr="00D825AF" w14:paraId="0F1A2661" w14:textId="77777777" w:rsidTr="00142E3D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D9288C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2F5482C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D825AF">
              <w:rPr>
                <w:sz w:val="20"/>
                <w:szCs w:val="18"/>
              </w:rPr>
              <w:t>angielskim</w:t>
            </w:r>
            <w:proofErr w:type="spellEnd"/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6DE7423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bookmarkEnd w:id="0"/>
    </w:tbl>
    <w:p w14:paraId="793F0B89" w14:textId="77777777" w:rsidR="00D825AF" w:rsidRPr="00D825AF" w:rsidRDefault="00D825AF" w:rsidP="00D825AF">
      <w:pPr>
        <w:spacing w:line="240" w:lineRule="auto"/>
        <w:rPr>
          <w:sz w:val="20"/>
          <w:szCs w:val="18"/>
        </w:rPr>
      </w:pPr>
    </w:p>
    <w:p w14:paraId="02AA7EBC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963"/>
        <w:gridCol w:w="6521"/>
      </w:tblGrid>
      <w:tr w:rsidR="00D825AF" w:rsidRPr="00D825AF" w14:paraId="0BAB710E" w14:textId="77777777" w:rsidTr="00142E3D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1CC9E6E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1.1. </w:t>
            </w:r>
            <w:proofErr w:type="spellStart"/>
            <w:r w:rsidRPr="00D825AF">
              <w:rPr>
                <w:b/>
                <w:sz w:val="20"/>
                <w:szCs w:val="18"/>
              </w:rPr>
              <w:t>Kierunek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studiów</w:t>
            </w:r>
            <w:proofErr w:type="spellEnd"/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1E6BB48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 w:rsidRPr="00D825AF">
              <w:rPr>
                <w:sz w:val="20"/>
                <w:szCs w:val="18"/>
              </w:rPr>
              <w:t>Położnictwo</w:t>
            </w:r>
            <w:proofErr w:type="spellEnd"/>
          </w:p>
        </w:tc>
      </w:tr>
      <w:tr w:rsidR="00D825AF" w:rsidRPr="00D825AF" w14:paraId="64F38303" w14:textId="77777777" w:rsidTr="00142E3D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B1CECE5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1.2. Forma </w:t>
            </w:r>
            <w:proofErr w:type="spellStart"/>
            <w:r w:rsidRPr="00D825AF">
              <w:rPr>
                <w:b/>
                <w:sz w:val="20"/>
                <w:szCs w:val="18"/>
              </w:rPr>
              <w:t>studiów</w:t>
            </w:r>
            <w:proofErr w:type="spellEnd"/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FB8F09D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 w:rsidRPr="00D825AF">
              <w:rPr>
                <w:sz w:val="20"/>
                <w:szCs w:val="18"/>
              </w:rPr>
              <w:t>Stacjonarne</w:t>
            </w:r>
            <w:proofErr w:type="spellEnd"/>
          </w:p>
        </w:tc>
      </w:tr>
      <w:tr w:rsidR="00D825AF" w:rsidRPr="00D825AF" w14:paraId="1E981A77" w14:textId="77777777" w:rsidTr="00142E3D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CF5EAF8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1.3. </w:t>
            </w:r>
            <w:proofErr w:type="spellStart"/>
            <w:r w:rsidRPr="00D825AF">
              <w:rPr>
                <w:b/>
                <w:sz w:val="20"/>
                <w:szCs w:val="18"/>
              </w:rPr>
              <w:t>Poziom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studiów</w:t>
            </w:r>
            <w:proofErr w:type="spellEnd"/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14426FA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 xml:space="preserve">I </w:t>
            </w:r>
            <w:proofErr w:type="spellStart"/>
            <w:r w:rsidRPr="00D825AF">
              <w:rPr>
                <w:sz w:val="20"/>
                <w:szCs w:val="18"/>
              </w:rPr>
              <w:t>stopień</w:t>
            </w:r>
            <w:proofErr w:type="spellEnd"/>
          </w:p>
        </w:tc>
      </w:tr>
      <w:tr w:rsidR="00D825AF" w:rsidRPr="00D825AF" w14:paraId="3FB3518C" w14:textId="77777777" w:rsidTr="00142E3D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C3C124F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1.4. </w:t>
            </w:r>
            <w:proofErr w:type="spellStart"/>
            <w:r w:rsidRPr="00D825AF">
              <w:rPr>
                <w:b/>
                <w:sz w:val="20"/>
                <w:szCs w:val="18"/>
              </w:rPr>
              <w:t>Profil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studiów</w:t>
            </w:r>
            <w:proofErr w:type="spellEnd"/>
            <w:r w:rsidRPr="00D825AF">
              <w:rPr>
                <w:b/>
                <w:sz w:val="20"/>
                <w:szCs w:val="18"/>
              </w:rPr>
              <w:t>*</w:t>
            </w:r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7973AB0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 w:rsidRPr="00D825AF">
              <w:rPr>
                <w:sz w:val="20"/>
                <w:szCs w:val="18"/>
              </w:rPr>
              <w:t>praktyczny</w:t>
            </w:r>
            <w:proofErr w:type="spellEnd"/>
          </w:p>
        </w:tc>
      </w:tr>
      <w:tr w:rsidR="00D825AF" w:rsidRPr="00D825AF" w14:paraId="6EDA4E19" w14:textId="77777777" w:rsidTr="00142E3D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D4C3901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1.5. </w:t>
            </w:r>
            <w:proofErr w:type="spellStart"/>
            <w:r w:rsidRPr="00D825AF">
              <w:rPr>
                <w:b/>
                <w:sz w:val="20"/>
                <w:szCs w:val="18"/>
              </w:rPr>
              <w:t>Osoba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przygotowująca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kartę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przedmiotu</w:t>
            </w:r>
            <w:proofErr w:type="spellEnd"/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033D0B3" w14:textId="77777777" w:rsidR="00D825AF" w:rsidRPr="00D825AF" w:rsidRDefault="003B1B9D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dr</w:t>
            </w:r>
            <w:proofErr w:type="spellEnd"/>
            <w:r>
              <w:rPr>
                <w:sz w:val="20"/>
                <w:szCs w:val="18"/>
              </w:rPr>
              <w:t xml:space="preserve"> n. o </w:t>
            </w:r>
            <w:proofErr w:type="spellStart"/>
            <w:r>
              <w:rPr>
                <w:sz w:val="20"/>
                <w:szCs w:val="18"/>
              </w:rPr>
              <w:t>zdr</w:t>
            </w:r>
            <w:proofErr w:type="spellEnd"/>
            <w:r>
              <w:rPr>
                <w:sz w:val="20"/>
                <w:szCs w:val="18"/>
              </w:rPr>
              <w:t xml:space="preserve">. </w:t>
            </w:r>
            <w:proofErr w:type="spellStart"/>
            <w:r>
              <w:rPr>
                <w:sz w:val="20"/>
                <w:szCs w:val="18"/>
              </w:rPr>
              <w:t>Przemysłąw</w:t>
            </w:r>
            <w:proofErr w:type="spellEnd"/>
            <w:r>
              <w:rPr>
                <w:sz w:val="20"/>
                <w:szCs w:val="18"/>
              </w:rPr>
              <w:t xml:space="preserve"> Zając</w:t>
            </w:r>
          </w:p>
        </w:tc>
      </w:tr>
      <w:tr w:rsidR="00D825AF" w:rsidRPr="00D825AF" w14:paraId="0987EA93" w14:textId="77777777" w:rsidTr="00142E3D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7F30493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1.6. </w:t>
            </w:r>
            <w:proofErr w:type="spellStart"/>
            <w:r w:rsidRPr="00D825AF">
              <w:rPr>
                <w:b/>
                <w:sz w:val="20"/>
                <w:szCs w:val="18"/>
              </w:rPr>
              <w:t>Kontakt</w:t>
            </w:r>
            <w:proofErr w:type="spellEnd"/>
          </w:p>
        </w:tc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036008" w14:textId="77777777" w:rsidR="00D825AF" w:rsidRPr="00D825AF" w:rsidRDefault="003B1B9D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przemyslaw.zajac@ujk.edu.pl</w:t>
            </w:r>
          </w:p>
        </w:tc>
      </w:tr>
    </w:tbl>
    <w:p w14:paraId="3E3ED0CF" w14:textId="77777777" w:rsidR="00D825AF" w:rsidRPr="00D825AF" w:rsidRDefault="00D825AF" w:rsidP="00D825AF">
      <w:pPr>
        <w:spacing w:line="240" w:lineRule="auto"/>
        <w:rPr>
          <w:sz w:val="20"/>
          <w:szCs w:val="18"/>
        </w:rPr>
      </w:pPr>
    </w:p>
    <w:p w14:paraId="0ADD7303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113"/>
        <w:gridCol w:w="7371"/>
      </w:tblGrid>
      <w:tr w:rsidR="00D825AF" w:rsidRPr="00D825AF" w14:paraId="374AD1B1" w14:textId="77777777" w:rsidTr="00142E3D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C91FD73" w14:textId="77777777" w:rsidR="00D825AF" w:rsidRPr="00D825AF" w:rsidRDefault="00D825AF" w:rsidP="00A055D3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2.1. </w:t>
            </w:r>
            <w:proofErr w:type="spellStart"/>
            <w:r w:rsidRPr="00D825AF">
              <w:rPr>
                <w:b/>
                <w:sz w:val="20"/>
                <w:szCs w:val="18"/>
              </w:rPr>
              <w:t>Język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wykładowy</w:t>
            </w:r>
            <w:proofErr w:type="spellEnd"/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7B509EE" w14:textId="77777777" w:rsidR="00D825AF" w:rsidRPr="00D825AF" w:rsidRDefault="00D825AF" w:rsidP="00A055D3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 xml:space="preserve">j. </w:t>
            </w:r>
            <w:proofErr w:type="spellStart"/>
            <w:r w:rsidRPr="00D825AF">
              <w:rPr>
                <w:sz w:val="20"/>
                <w:szCs w:val="18"/>
              </w:rPr>
              <w:t>polski</w:t>
            </w:r>
            <w:proofErr w:type="spellEnd"/>
          </w:p>
        </w:tc>
      </w:tr>
      <w:tr w:rsidR="00D825AF" w:rsidRPr="00D825AF" w14:paraId="4FC168D0" w14:textId="77777777" w:rsidTr="00142E3D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C5B5229" w14:textId="77777777" w:rsidR="00D825AF" w:rsidRPr="00D825AF" w:rsidRDefault="00D825AF" w:rsidP="00A055D3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2.2. </w:t>
            </w:r>
            <w:proofErr w:type="spellStart"/>
            <w:r w:rsidRPr="00D825AF">
              <w:rPr>
                <w:b/>
                <w:sz w:val="20"/>
                <w:szCs w:val="18"/>
              </w:rPr>
              <w:t>Wymagania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wstępne</w:t>
            </w:r>
            <w:proofErr w:type="spellEnd"/>
            <w:r w:rsidRPr="00D825AF">
              <w:rPr>
                <w:b/>
                <w:sz w:val="20"/>
                <w:szCs w:val="18"/>
              </w:rPr>
              <w:t>*</w:t>
            </w:r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66BC715" w14:textId="77777777" w:rsidR="00D825AF" w:rsidRPr="00D825AF" w:rsidRDefault="003B1B9D" w:rsidP="00A055D3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 w:rsidRPr="003B1B9D">
              <w:rPr>
                <w:sz w:val="20"/>
                <w:szCs w:val="18"/>
              </w:rPr>
              <w:t>Anatomia</w:t>
            </w:r>
            <w:proofErr w:type="spellEnd"/>
            <w:r>
              <w:rPr>
                <w:sz w:val="20"/>
                <w:szCs w:val="18"/>
              </w:rPr>
              <w:t xml:space="preserve">, </w:t>
            </w:r>
            <w:proofErr w:type="spellStart"/>
            <w:r w:rsidRPr="003B1B9D">
              <w:rPr>
                <w:sz w:val="20"/>
                <w:szCs w:val="18"/>
              </w:rPr>
              <w:t>fizjologia</w:t>
            </w:r>
            <w:proofErr w:type="spellEnd"/>
            <w:r w:rsidRPr="003B1B9D">
              <w:rPr>
                <w:sz w:val="20"/>
                <w:szCs w:val="18"/>
              </w:rPr>
              <w:t>,</w:t>
            </w:r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patologia</w:t>
            </w:r>
            <w:proofErr w:type="spellEnd"/>
            <w:r>
              <w:rPr>
                <w:sz w:val="20"/>
                <w:szCs w:val="18"/>
              </w:rPr>
              <w:t xml:space="preserve">, </w:t>
            </w:r>
            <w:proofErr w:type="spellStart"/>
            <w:r>
              <w:rPr>
                <w:sz w:val="20"/>
                <w:szCs w:val="18"/>
              </w:rPr>
              <w:t>f</w:t>
            </w:r>
            <w:r w:rsidRPr="003B1B9D">
              <w:rPr>
                <w:sz w:val="20"/>
                <w:szCs w:val="18"/>
              </w:rPr>
              <w:t>armakologia</w:t>
            </w:r>
            <w:proofErr w:type="spellEnd"/>
          </w:p>
        </w:tc>
      </w:tr>
    </w:tbl>
    <w:p w14:paraId="49DEDAE3" w14:textId="77777777" w:rsidR="00D825AF" w:rsidRDefault="00D825AF" w:rsidP="00D825AF">
      <w:pPr>
        <w:spacing w:line="240" w:lineRule="auto"/>
      </w:pPr>
    </w:p>
    <w:p w14:paraId="058022D1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3"/>
        <w:gridCol w:w="1364"/>
        <w:gridCol w:w="1276"/>
        <w:gridCol w:w="7371"/>
      </w:tblGrid>
      <w:tr w:rsidR="00D825AF" w:rsidRPr="00D825AF" w14:paraId="0A60CC86" w14:textId="77777777" w:rsidTr="00142E3D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1FC45211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3.1.</w:t>
            </w:r>
          </w:p>
        </w:tc>
        <w:tc>
          <w:tcPr>
            <w:tcW w:w="264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98D1B1C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Forma </w:t>
            </w:r>
            <w:proofErr w:type="spellStart"/>
            <w:r w:rsidRPr="00D825AF">
              <w:rPr>
                <w:b/>
                <w:sz w:val="20"/>
                <w:szCs w:val="18"/>
              </w:rPr>
              <w:t>zajęć</w:t>
            </w:r>
            <w:proofErr w:type="spellEnd"/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555DF35" w14:textId="63B8553B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 w:rsidRPr="00D825AF">
              <w:rPr>
                <w:sz w:val="20"/>
                <w:szCs w:val="18"/>
              </w:rPr>
              <w:t>wykłady</w:t>
            </w:r>
            <w:proofErr w:type="spellEnd"/>
            <w:r w:rsidR="00142E3D">
              <w:rPr>
                <w:sz w:val="20"/>
                <w:szCs w:val="18"/>
              </w:rPr>
              <w:t xml:space="preserve"> (W)</w:t>
            </w:r>
            <w:r w:rsidRPr="00D825AF">
              <w:rPr>
                <w:sz w:val="20"/>
                <w:szCs w:val="18"/>
              </w:rPr>
              <w:t xml:space="preserve">, </w:t>
            </w:r>
            <w:proofErr w:type="spellStart"/>
            <w:r w:rsidRPr="00D825AF">
              <w:rPr>
                <w:sz w:val="20"/>
                <w:szCs w:val="18"/>
              </w:rPr>
              <w:t>ćwiczenia</w:t>
            </w:r>
            <w:proofErr w:type="spellEnd"/>
            <w:r w:rsidR="00142E3D">
              <w:rPr>
                <w:sz w:val="20"/>
                <w:szCs w:val="18"/>
              </w:rPr>
              <w:t xml:space="preserve"> (ĆW)</w:t>
            </w:r>
            <w:r w:rsidR="00252DAE">
              <w:rPr>
                <w:sz w:val="20"/>
                <w:szCs w:val="18"/>
              </w:rPr>
              <w:t xml:space="preserve">, </w:t>
            </w:r>
            <w:proofErr w:type="spellStart"/>
            <w:r w:rsidR="00142E3D">
              <w:rPr>
                <w:sz w:val="20"/>
                <w:szCs w:val="18"/>
              </w:rPr>
              <w:t>symulacje</w:t>
            </w:r>
            <w:proofErr w:type="spellEnd"/>
            <w:r w:rsidR="00142E3D">
              <w:rPr>
                <w:sz w:val="20"/>
                <w:szCs w:val="18"/>
              </w:rPr>
              <w:t xml:space="preserve"> (SYM), </w:t>
            </w:r>
            <w:proofErr w:type="spellStart"/>
            <w:r w:rsidR="00252DAE">
              <w:rPr>
                <w:sz w:val="20"/>
                <w:szCs w:val="18"/>
              </w:rPr>
              <w:t>zajęcia</w:t>
            </w:r>
            <w:proofErr w:type="spellEnd"/>
            <w:r w:rsidR="00252DAE">
              <w:rPr>
                <w:sz w:val="20"/>
                <w:szCs w:val="18"/>
              </w:rPr>
              <w:t xml:space="preserve"> </w:t>
            </w:r>
            <w:proofErr w:type="spellStart"/>
            <w:r w:rsidR="00252DAE">
              <w:rPr>
                <w:sz w:val="20"/>
                <w:szCs w:val="18"/>
              </w:rPr>
              <w:t>praktyczne</w:t>
            </w:r>
            <w:proofErr w:type="spellEnd"/>
            <w:r w:rsidR="00142E3D">
              <w:rPr>
                <w:sz w:val="20"/>
                <w:szCs w:val="18"/>
              </w:rPr>
              <w:t xml:space="preserve"> (ZP)</w:t>
            </w:r>
          </w:p>
        </w:tc>
      </w:tr>
      <w:tr w:rsidR="00D825AF" w:rsidRPr="00D825AF" w14:paraId="10168D8C" w14:textId="77777777" w:rsidTr="00142E3D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3E92E31B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3.2.</w:t>
            </w:r>
          </w:p>
        </w:tc>
        <w:tc>
          <w:tcPr>
            <w:tcW w:w="264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41F6604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Miejsce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realizacji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zajęć</w:t>
            </w:r>
            <w:proofErr w:type="spellEnd"/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3996DCF" w14:textId="3C89C9E6" w:rsidR="00D825AF" w:rsidRPr="00D825AF" w:rsidRDefault="00252DAE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pomieszczenia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dydaktyczne</w:t>
            </w:r>
            <w:proofErr w:type="spellEnd"/>
            <w:r>
              <w:rPr>
                <w:sz w:val="20"/>
                <w:szCs w:val="18"/>
              </w:rPr>
              <w:t xml:space="preserve"> UJK</w:t>
            </w:r>
            <w:r w:rsidR="003B1B9D">
              <w:rPr>
                <w:sz w:val="20"/>
                <w:szCs w:val="18"/>
              </w:rPr>
              <w:t>, MCSM UJK Kielce</w:t>
            </w:r>
            <w:r w:rsidR="00142E3D">
              <w:rPr>
                <w:sz w:val="20"/>
                <w:szCs w:val="18"/>
              </w:rPr>
              <w:t xml:space="preserve">, </w:t>
            </w:r>
            <w:proofErr w:type="spellStart"/>
            <w:r w:rsidR="00142E3D">
              <w:rPr>
                <w:sz w:val="20"/>
                <w:szCs w:val="18"/>
              </w:rPr>
              <w:t>oddziały</w:t>
            </w:r>
            <w:proofErr w:type="spellEnd"/>
            <w:r w:rsidR="00142E3D">
              <w:rPr>
                <w:sz w:val="20"/>
                <w:szCs w:val="18"/>
              </w:rPr>
              <w:t xml:space="preserve"> </w:t>
            </w:r>
            <w:proofErr w:type="spellStart"/>
            <w:r w:rsidR="00142E3D">
              <w:rPr>
                <w:sz w:val="20"/>
                <w:szCs w:val="18"/>
              </w:rPr>
              <w:t>szpitalne</w:t>
            </w:r>
            <w:proofErr w:type="spellEnd"/>
          </w:p>
        </w:tc>
      </w:tr>
      <w:tr w:rsidR="00D825AF" w:rsidRPr="00D825AF" w14:paraId="3189C7D7" w14:textId="77777777" w:rsidTr="00142E3D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4C40E430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3.3.</w:t>
            </w:r>
          </w:p>
        </w:tc>
        <w:tc>
          <w:tcPr>
            <w:tcW w:w="264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07EE558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Forma </w:t>
            </w:r>
            <w:proofErr w:type="spellStart"/>
            <w:r w:rsidRPr="00D825AF">
              <w:rPr>
                <w:b/>
                <w:sz w:val="20"/>
                <w:szCs w:val="18"/>
              </w:rPr>
              <w:t>zaliczenia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zajęć</w:t>
            </w:r>
            <w:proofErr w:type="spellEnd"/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F314DFD" w14:textId="6D49A769" w:rsidR="00D825AF" w:rsidRPr="00D825AF" w:rsidRDefault="003B1B9D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zaliczenie</w:t>
            </w:r>
            <w:proofErr w:type="spellEnd"/>
            <w:r>
              <w:rPr>
                <w:sz w:val="20"/>
                <w:szCs w:val="18"/>
              </w:rPr>
              <w:t xml:space="preserve"> z </w:t>
            </w:r>
            <w:proofErr w:type="spellStart"/>
            <w:r>
              <w:rPr>
                <w:sz w:val="20"/>
                <w:szCs w:val="18"/>
              </w:rPr>
              <w:t>ocen</w:t>
            </w:r>
            <w:r w:rsidR="00142E3D">
              <w:rPr>
                <w:sz w:val="20"/>
                <w:szCs w:val="18"/>
              </w:rPr>
              <w:t>ą</w:t>
            </w:r>
            <w:proofErr w:type="spellEnd"/>
            <w:r w:rsidR="00142E3D">
              <w:rPr>
                <w:sz w:val="20"/>
                <w:szCs w:val="18"/>
              </w:rPr>
              <w:t xml:space="preserve"> (W, ĆW, ZP)</w:t>
            </w:r>
            <w:r>
              <w:rPr>
                <w:sz w:val="20"/>
                <w:szCs w:val="18"/>
              </w:rPr>
              <w:t xml:space="preserve">, </w:t>
            </w:r>
            <w:proofErr w:type="spellStart"/>
            <w:r>
              <w:rPr>
                <w:sz w:val="20"/>
                <w:szCs w:val="18"/>
              </w:rPr>
              <w:t>zaliczenie</w:t>
            </w:r>
            <w:proofErr w:type="spellEnd"/>
            <w:r w:rsidR="00142E3D">
              <w:rPr>
                <w:sz w:val="20"/>
                <w:szCs w:val="18"/>
              </w:rPr>
              <w:t xml:space="preserve"> (SYM)</w:t>
            </w:r>
          </w:p>
        </w:tc>
      </w:tr>
      <w:tr w:rsidR="00D825AF" w:rsidRPr="00D825AF" w14:paraId="49B52A0F" w14:textId="77777777" w:rsidTr="00142E3D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0DC45049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3.4.</w:t>
            </w:r>
          </w:p>
        </w:tc>
        <w:tc>
          <w:tcPr>
            <w:tcW w:w="264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F48B771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Metody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dydaktyczne</w:t>
            </w:r>
            <w:proofErr w:type="spellEnd"/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3B2495C" w14:textId="06420BA3" w:rsidR="00D825AF" w:rsidRPr="00D825AF" w:rsidRDefault="003B1B9D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 w:rsidRPr="003B1B9D">
              <w:rPr>
                <w:sz w:val="20"/>
                <w:szCs w:val="18"/>
              </w:rPr>
              <w:t>Metody</w:t>
            </w:r>
            <w:proofErr w:type="spellEnd"/>
            <w:r w:rsidRPr="003B1B9D">
              <w:rPr>
                <w:sz w:val="20"/>
                <w:szCs w:val="18"/>
              </w:rPr>
              <w:t xml:space="preserve"> </w:t>
            </w:r>
            <w:proofErr w:type="spellStart"/>
            <w:r w:rsidRPr="003B1B9D">
              <w:rPr>
                <w:sz w:val="20"/>
                <w:szCs w:val="18"/>
              </w:rPr>
              <w:t>problemowe</w:t>
            </w:r>
            <w:proofErr w:type="spellEnd"/>
            <w:r w:rsidRPr="003B1B9D">
              <w:rPr>
                <w:sz w:val="20"/>
                <w:szCs w:val="18"/>
              </w:rPr>
              <w:t xml:space="preserve">, </w:t>
            </w:r>
            <w:proofErr w:type="spellStart"/>
            <w:r w:rsidRPr="003B1B9D">
              <w:rPr>
                <w:sz w:val="20"/>
                <w:szCs w:val="18"/>
              </w:rPr>
              <w:t>metody</w:t>
            </w:r>
            <w:proofErr w:type="spellEnd"/>
            <w:r w:rsidRPr="003B1B9D">
              <w:rPr>
                <w:sz w:val="20"/>
                <w:szCs w:val="18"/>
              </w:rPr>
              <w:t xml:space="preserve"> </w:t>
            </w:r>
            <w:proofErr w:type="spellStart"/>
            <w:r w:rsidRPr="003B1B9D">
              <w:rPr>
                <w:sz w:val="20"/>
                <w:szCs w:val="18"/>
              </w:rPr>
              <w:t>sytuacyjne</w:t>
            </w:r>
            <w:proofErr w:type="spellEnd"/>
            <w:r w:rsidRPr="003B1B9D">
              <w:rPr>
                <w:sz w:val="20"/>
                <w:szCs w:val="18"/>
              </w:rPr>
              <w:t xml:space="preserve">, </w:t>
            </w:r>
            <w:proofErr w:type="spellStart"/>
            <w:r w:rsidRPr="003B1B9D">
              <w:rPr>
                <w:sz w:val="20"/>
                <w:szCs w:val="18"/>
              </w:rPr>
              <w:t>wykład</w:t>
            </w:r>
            <w:proofErr w:type="spellEnd"/>
            <w:r w:rsidRPr="003B1B9D">
              <w:rPr>
                <w:sz w:val="20"/>
                <w:szCs w:val="18"/>
              </w:rPr>
              <w:t xml:space="preserve">, </w:t>
            </w:r>
            <w:proofErr w:type="spellStart"/>
            <w:r w:rsidRPr="003B1B9D">
              <w:rPr>
                <w:sz w:val="20"/>
                <w:szCs w:val="18"/>
              </w:rPr>
              <w:t>analiza</w:t>
            </w:r>
            <w:proofErr w:type="spellEnd"/>
            <w:r w:rsidRPr="003B1B9D">
              <w:rPr>
                <w:sz w:val="20"/>
                <w:szCs w:val="18"/>
              </w:rPr>
              <w:t xml:space="preserve"> </w:t>
            </w:r>
            <w:proofErr w:type="spellStart"/>
            <w:r w:rsidRPr="003B1B9D">
              <w:rPr>
                <w:sz w:val="20"/>
                <w:szCs w:val="18"/>
              </w:rPr>
              <w:t>przypadków</w:t>
            </w:r>
            <w:proofErr w:type="spellEnd"/>
          </w:p>
        </w:tc>
      </w:tr>
      <w:tr w:rsidR="00D825AF" w:rsidRPr="00D825AF" w14:paraId="2177C7F3" w14:textId="77777777" w:rsidTr="00142E3D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14:paraId="461B60E8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3.5.</w:t>
            </w:r>
          </w:p>
        </w:tc>
        <w:tc>
          <w:tcPr>
            <w:tcW w:w="1364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14:paraId="23618DDB" w14:textId="4A9D9D2A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Wykaz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="00142E3D">
              <w:rPr>
                <w:b/>
                <w:sz w:val="20"/>
                <w:szCs w:val="18"/>
              </w:rPr>
              <w:t>piśmiennictwa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08BE1C6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podstawowa</w:t>
            </w:r>
            <w:proofErr w:type="spellEnd"/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0951B2B" w14:textId="6C1E4E92" w:rsidR="00B30A05" w:rsidRPr="003B1B9D" w:rsidRDefault="00B30A05" w:rsidP="003B1B9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20"/>
                <w:szCs w:val="18"/>
              </w:rPr>
            </w:pPr>
            <w:proofErr w:type="spellStart"/>
            <w:r w:rsidRPr="00B30A05">
              <w:rPr>
                <w:sz w:val="20"/>
                <w:szCs w:val="18"/>
              </w:rPr>
              <w:t>Talarska</w:t>
            </w:r>
            <w:proofErr w:type="spellEnd"/>
            <w:r>
              <w:rPr>
                <w:sz w:val="20"/>
                <w:szCs w:val="18"/>
              </w:rPr>
              <w:t xml:space="preserve"> D, </w:t>
            </w:r>
            <w:proofErr w:type="spellStart"/>
            <w:r w:rsidRPr="00B30A05">
              <w:rPr>
                <w:sz w:val="20"/>
                <w:szCs w:val="18"/>
              </w:rPr>
              <w:t>Zozulińska-Ziółkiewicz</w:t>
            </w:r>
            <w:proofErr w:type="spellEnd"/>
            <w:r>
              <w:rPr>
                <w:sz w:val="20"/>
                <w:szCs w:val="18"/>
              </w:rPr>
              <w:t xml:space="preserve"> D (red.) </w:t>
            </w:r>
            <w:proofErr w:type="spellStart"/>
            <w:r>
              <w:rPr>
                <w:sz w:val="20"/>
                <w:szCs w:val="18"/>
              </w:rPr>
              <w:t>Pielęgniarstwo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internistyczne</w:t>
            </w:r>
            <w:proofErr w:type="spellEnd"/>
            <w:r>
              <w:rPr>
                <w:sz w:val="20"/>
                <w:szCs w:val="18"/>
              </w:rPr>
              <w:t>. PZWL Warszawa 2022.</w:t>
            </w:r>
          </w:p>
          <w:p w14:paraId="67FE4A5D" w14:textId="69979B28" w:rsidR="00D825AF" w:rsidRPr="00B30A05" w:rsidRDefault="003B1B9D" w:rsidP="00B30A05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20"/>
                <w:szCs w:val="18"/>
              </w:rPr>
            </w:pPr>
            <w:proofErr w:type="spellStart"/>
            <w:r w:rsidRPr="003B1B9D">
              <w:rPr>
                <w:sz w:val="20"/>
                <w:szCs w:val="18"/>
              </w:rPr>
              <w:t>Szczeklik</w:t>
            </w:r>
            <w:proofErr w:type="spellEnd"/>
            <w:r w:rsidRPr="003B1B9D">
              <w:rPr>
                <w:sz w:val="20"/>
                <w:szCs w:val="18"/>
              </w:rPr>
              <w:t xml:space="preserve"> A., </w:t>
            </w:r>
            <w:proofErr w:type="spellStart"/>
            <w:r w:rsidRPr="003B1B9D">
              <w:rPr>
                <w:sz w:val="20"/>
                <w:szCs w:val="18"/>
              </w:rPr>
              <w:t>Choroby</w:t>
            </w:r>
            <w:proofErr w:type="spellEnd"/>
            <w:r w:rsidRPr="003B1B9D">
              <w:rPr>
                <w:sz w:val="20"/>
                <w:szCs w:val="18"/>
              </w:rPr>
              <w:t xml:space="preserve"> </w:t>
            </w:r>
            <w:proofErr w:type="spellStart"/>
            <w:r w:rsidRPr="003B1B9D">
              <w:rPr>
                <w:sz w:val="20"/>
                <w:szCs w:val="18"/>
              </w:rPr>
              <w:t>wewnętrzne</w:t>
            </w:r>
            <w:proofErr w:type="spellEnd"/>
            <w:r w:rsidRPr="003B1B9D">
              <w:rPr>
                <w:sz w:val="20"/>
                <w:szCs w:val="18"/>
              </w:rPr>
              <w:t xml:space="preserve"> 2018. </w:t>
            </w:r>
            <w:proofErr w:type="spellStart"/>
            <w:r w:rsidRPr="003B1B9D">
              <w:rPr>
                <w:sz w:val="20"/>
                <w:szCs w:val="18"/>
              </w:rPr>
              <w:t>Medycyna</w:t>
            </w:r>
            <w:proofErr w:type="spellEnd"/>
            <w:r w:rsidRPr="003B1B9D">
              <w:rPr>
                <w:sz w:val="20"/>
                <w:szCs w:val="18"/>
              </w:rPr>
              <w:t xml:space="preserve"> </w:t>
            </w:r>
            <w:proofErr w:type="spellStart"/>
            <w:r w:rsidRPr="003B1B9D">
              <w:rPr>
                <w:sz w:val="20"/>
                <w:szCs w:val="18"/>
              </w:rPr>
              <w:t>Praktyczna</w:t>
            </w:r>
            <w:proofErr w:type="spellEnd"/>
            <w:r w:rsidRPr="003B1B9D">
              <w:rPr>
                <w:sz w:val="20"/>
                <w:szCs w:val="18"/>
              </w:rPr>
              <w:t xml:space="preserve"> Kraków 2018 </w:t>
            </w:r>
          </w:p>
        </w:tc>
      </w:tr>
      <w:tr w:rsidR="00D825AF" w:rsidRPr="00D825AF" w14:paraId="527596DE" w14:textId="77777777" w:rsidTr="00142E3D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0B3E79EA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D7C82B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F27025F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uzupełniająca</w:t>
            </w:r>
            <w:proofErr w:type="spellEnd"/>
          </w:p>
        </w:tc>
        <w:tc>
          <w:tcPr>
            <w:tcW w:w="7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BFF939B" w14:textId="77777777" w:rsidR="00B30A05" w:rsidRDefault="00B30A05" w:rsidP="00B30A05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Aktualne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wytyczne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europejskich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i</w:t>
            </w:r>
            <w:proofErr w:type="spellEnd"/>
            <w:r>
              <w:rPr>
                <w:sz w:val="20"/>
                <w:szCs w:val="18"/>
              </w:rPr>
              <w:t xml:space="preserve"> p</w:t>
            </w:r>
            <w:proofErr w:type="spellStart"/>
            <w:r>
              <w:rPr>
                <w:sz w:val="20"/>
                <w:szCs w:val="18"/>
              </w:rPr>
              <w:t>olskich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towarzystw</w:t>
            </w:r>
            <w:proofErr w:type="spell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medycznych</w:t>
            </w:r>
            <w:proofErr w:type="spellEnd"/>
            <w:r>
              <w:rPr>
                <w:sz w:val="20"/>
                <w:szCs w:val="18"/>
              </w:rPr>
              <w:t xml:space="preserve">. </w:t>
            </w:r>
          </w:p>
          <w:p w14:paraId="6F455909" w14:textId="7E06665A" w:rsidR="00D825AF" w:rsidRPr="00B30A05" w:rsidRDefault="00B30A05" w:rsidP="00B30A05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sz w:val="20"/>
                <w:szCs w:val="18"/>
              </w:rPr>
            </w:pPr>
            <w:proofErr w:type="spellStart"/>
            <w:r w:rsidRPr="003B1B9D">
              <w:rPr>
                <w:sz w:val="20"/>
                <w:szCs w:val="18"/>
              </w:rPr>
              <w:t>Jurkowska</w:t>
            </w:r>
            <w:proofErr w:type="spellEnd"/>
            <w:r w:rsidRPr="003B1B9D">
              <w:rPr>
                <w:sz w:val="20"/>
                <w:szCs w:val="18"/>
              </w:rPr>
              <w:t xml:space="preserve"> G., </w:t>
            </w:r>
            <w:proofErr w:type="spellStart"/>
            <w:r w:rsidRPr="003B1B9D">
              <w:rPr>
                <w:sz w:val="20"/>
                <w:szCs w:val="18"/>
              </w:rPr>
              <w:t>Łagoda</w:t>
            </w:r>
            <w:proofErr w:type="spellEnd"/>
            <w:r w:rsidRPr="003B1B9D">
              <w:rPr>
                <w:sz w:val="20"/>
                <w:szCs w:val="18"/>
              </w:rPr>
              <w:t xml:space="preserve"> K., </w:t>
            </w:r>
            <w:proofErr w:type="spellStart"/>
            <w:r w:rsidRPr="003B1B9D">
              <w:rPr>
                <w:sz w:val="20"/>
                <w:szCs w:val="18"/>
              </w:rPr>
              <w:t>Pielęgniarstwo</w:t>
            </w:r>
            <w:proofErr w:type="spellEnd"/>
            <w:r w:rsidRPr="003B1B9D">
              <w:rPr>
                <w:sz w:val="20"/>
                <w:szCs w:val="18"/>
              </w:rPr>
              <w:t xml:space="preserve"> </w:t>
            </w:r>
            <w:proofErr w:type="spellStart"/>
            <w:r w:rsidRPr="003B1B9D">
              <w:rPr>
                <w:sz w:val="20"/>
                <w:szCs w:val="18"/>
              </w:rPr>
              <w:t>internistyczne</w:t>
            </w:r>
            <w:proofErr w:type="spellEnd"/>
            <w:r w:rsidRPr="003B1B9D">
              <w:rPr>
                <w:sz w:val="20"/>
                <w:szCs w:val="18"/>
              </w:rPr>
              <w:t xml:space="preserve">. </w:t>
            </w:r>
            <w:proofErr w:type="spellStart"/>
            <w:r w:rsidRPr="003B1B9D">
              <w:rPr>
                <w:sz w:val="20"/>
                <w:szCs w:val="18"/>
              </w:rPr>
              <w:t>Podręcznik</w:t>
            </w:r>
            <w:proofErr w:type="spellEnd"/>
            <w:r w:rsidRPr="003B1B9D">
              <w:rPr>
                <w:sz w:val="20"/>
                <w:szCs w:val="18"/>
              </w:rPr>
              <w:t xml:space="preserve"> </w:t>
            </w:r>
            <w:proofErr w:type="spellStart"/>
            <w:r w:rsidRPr="003B1B9D">
              <w:rPr>
                <w:sz w:val="20"/>
                <w:szCs w:val="18"/>
              </w:rPr>
              <w:t>dla</w:t>
            </w:r>
            <w:proofErr w:type="spellEnd"/>
            <w:r w:rsidRPr="003B1B9D">
              <w:rPr>
                <w:sz w:val="20"/>
                <w:szCs w:val="18"/>
              </w:rPr>
              <w:t xml:space="preserve"> </w:t>
            </w:r>
            <w:proofErr w:type="spellStart"/>
            <w:r w:rsidRPr="003B1B9D">
              <w:rPr>
                <w:sz w:val="20"/>
                <w:szCs w:val="18"/>
              </w:rPr>
              <w:t>studiów</w:t>
            </w:r>
            <w:proofErr w:type="spellEnd"/>
            <w:r w:rsidRPr="003B1B9D">
              <w:rPr>
                <w:sz w:val="20"/>
                <w:szCs w:val="18"/>
              </w:rPr>
              <w:t xml:space="preserve"> </w:t>
            </w:r>
            <w:proofErr w:type="spellStart"/>
            <w:r w:rsidRPr="003B1B9D">
              <w:rPr>
                <w:sz w:val="20"/>
                <w:szCs w:val="18"/>
              </w:rPr>
              <w:t>medycznych</w:t>
            </w:r>
            <w:proofErr w:type="spellEnd"/>
            <w:r w:rsidRPr="003B1B9D">
              <w:rPr>
                <w:sz w:val="20"/>
                <w:szCs w:val="18"/>
              </w:rPr>
              <w:t>. PZWL Warszawa 2011</w:t>
            </w:r>
          </w:p>
        </w:tc>
      </w:tr>
    </w:tbl>
    <w:p w14:paraId="0429B25F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14:paraId="4EAC9351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D825AF" w:rsidRPr="00D825AF" w14:paraId="7CADA3DF" w14:textId="77777777" w:rsidTr="00D825AF">
        <w:tc>
          <w:tcPr>
            <w:tcW w:w="10485" w:type="dxa"/>
            <w:shd w:val="clear" w:color="auto" w:fill="FFFFFF" w:themeFill="background1"/>
          </w:tcPr>
          <w:p w14:paraId="4D9C7C17" w14:textId="77777777" w:rsidR="00D825AF" w:rsidRPr="00D825AF" w:rsidRDefault="00D825AF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4.1.Cele przedmiotu (z uwzględnieniem formy zajęć)</w:t>
            </w:r>
          </w:p>
          <w:p w14:paraId="07516D41" w14:textId="6FCFA315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>C1</w:t>
            </w:r>
            <w:r w:rsidR="00142E3D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 xml:space="preserve"> </w:t>
            </w:r>
            <w:r w:rsidR="00142E3D">
              <w:rPr>
                <w:sz w:val="20"/>
                <w:szCs w:val="18"/>
              </w:rPr>
              <w:t>Z</w:t>
            </w:r>
            <w:r w:rsidRPr="003B1B9D">
              <w:rPr>
                <w:sz w:val="20"/>
                <w:szCs w:val="18"/>
              </w:rPr>
              <w:t>apoznanie z czynnikami ryzyka i obrazem klinicznym chorób internistycznych</w:t>
            </w:r>
          </w:p>
          <w:p w14:paraId="59D9037E" w14:textId="05B88238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>C2</w:t>
            </w:r>
            <w:r>
              <w:rPr>
                <w:sz w:val="20"/>
                <w:szCs w:val="18"/>
              </w:rPr>
              <w:t xml:space="preserve">. </w:t>
            </w:r>
            <w:r w:rsidR="00142E3D">
              <w:rPr>
                <w:sz w:val="20"/>
                <w:szCs w:val="18"/>
              </w:rPr>
              <w:t>Z</w:t>
            </w:r>
            <w:r w:rsidRPr="003B1B9D">
              <w:rPr>
                <w:sz w:val="20"/>
                <w:szCs w:val="18"/>
              </w:rPr>
              <w:t>apoznanie z metodami diagnozowania (inwazyjnymi, nieinwazyjnymi) w chorobach wewnętrznych</w:t>
            </w:r>
          </w:p>
          <w:p w14:paraId="7567F168" w14:textId="47261650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>C3</w:t>
            </w:r>
            <w:r>
              <w:rPr>
                <w:sz w:val="20"/>
                <w:szCs w:val="18"/>
              </w:rPr>
              <w:t xml:space="preserve">. </w:t>
            </w:r>
            <w:r w:rsidR="00142E3D">
              <w:rPr>
                <w:sz w:val="20"/>
                <w:szCs w:val="18"/>
              </w:rPr>
              <w:t>W</w:t>
            </w:r>
            <w:r w:rsidRPr="003B1B9D">
              <w:rPr>
                <w:sz w:val="20"/>
                <w:szCs w:val="18"/>
              </w:rPr>
              <w:t xml:space="preserve">yposażenie studenta w wiedzę niezbędną do pielęgnowania w wybranych chorobach wewnętrznych </w:t>
            </w:r>
          </w:p>
          <w:p w14:paraId="2FA50D8E" w14:textId="0AB675B8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>C4</w:t>
            </w:r>
            <w:r>
              <w:rPr>
                <w:sz w:val="20"/>
                <w:szCs w:val="18"/>
              </w:rPr>
              <w:t xml:space="preserve">. </w:t>
            </w:r>
            <w:r w:rsidR="00142E3D">
              <w:rPr>
                <w:sz w:val="20"/>
                <w:szCs w:val="18"/>
              </w:rPr>
              <w:t>W</w:t>
            </w:r>
            <w:r w:rsidRPr="003B1B9D">
              <w:rPr>
                <w:sz w:val="20"/>
                <w:szCs w:val="18"/>
              </w:rPr>
              <w:t xml:space="preserve">yposażenie w wiedzę niezbędną do zrozumienia standardów, procedur terapii podczas hospitalizacji </w:t>
            </w:r>
          </w:p>
          <w:p w14:paraId="6A05D447" w14:textId="5CC13AF3" w:rsidR="00D825AF" w:rsidRPr="00D825AF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>C5</w:t>
            </w:r>
            <w:r>
              <w:rPr>
                <w:sz w:val="20"/>
                <w:szCs w:val="18"/>
              </w:rPr>
              <w:t xml:space="preserve">. </w:t>
            </w:r>
            <w:r w:rsidR="00142E3D">
              <w:rPr>
                <w:sz w:val="20"/>
                <w:szCs w:val="18"/>
              </w:rPr>
              <w:t>W</w:t>
            </w:r>
            <w:r w:rsidRPr="003B1B9D">
              <w:rPr>
                <w:sz w:val="20"/>
                <w:szCs w:val="18"/>
              </w:rPr>
              <w:t>drażanie do promocji zdrowia i edukacji zdrowotnej w chorobach wewnętrznych</w:t>
            </w:r>
          </w:p>
        </w:tc>
      </w:tr>
      <w:tr w:rsidR="00D825AF" w:rsidRPr="00D825AF" w14:paraId="0663FEC4" w14:textId="77777777" w:rsidTr="00D825AF">
        <w:tc>
          <w:tcPr>
            <w:tcW w:w="10485" w:type="dxa"/>
            <w:shd w:val="clear" w:color="auto" w:fill="FFFFFF" w:themeFill="background1"/>
          </w:tcPr>
          <w:p w14:paraId="2C749A6C" w14:textId="77777777" w:rsidR="00D825AF" w:rsidRPr="00D825AF" w:rsidRDefault="00D825AF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4.2. Treści programowe</w:t>
            </w:r>
          </w:p>
          <w:p w14:paraId="1054F72E" w14:textId="77777777" w:rsidR="00D825AF" w:rsidRPr="00D825AF" w:rsidRDefault="00D825AF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WYKŁADY</w:t>
            </w:r>
          </w:p>
          <w:p w14:paraId="269B604D" w14:textId="4716A8FF" w:rsid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</w:p>
          <w:p w14:paraId="4B5E2C42" w14:textId="2BCD2C20" w:rsidR="00421A5E" w:rsidRPr="003D555C" w:rsidRDefault="00421A5E" w:rsidP="003D555C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sz w:val="20"/>
                <w:szCs w:val="18"/>
              </w:rPr>
            </w:pPr>
            <w:proofErr w:type="spellStart"/>
            <w:r w:rsidRPr="003D555C">
              <w:rPr>
                <w:sz w:val="20"/>
                <w:szCs w:val="18"/>
              </w:rPr>
              <w:t>Etiopatologia</w:t>
            </w:r>
            <w:proofErr w:type="spellEnd"/>
            <w:r w:rsidRPr="003D555C">
              <w:rPr>
                <w:sz w:val="20"/>
                <w:szCs w:val="18"/>
              </w:rPr>
              <w:t>, objawy kliniczne, przebieg, leczenie, rokowanie i zasady opieki pielęgniarskiej w nadciśnien</w:t>
            </w:r>
            <w:r w:rsidR="003D555C">
              <w:rPr>
                <w:sz w:val="20"/>
                <w:szCs w:val="18"/>
              </w:rPr>
              <w:t>iu</w:t>
            </w:r>
            <w:r w:rsidRPr="003D555C">
              <w:rPr>
                <w:sz w:val="20"/>
                <w:szCs w:val="18"/>
              </w:rPr>
              <w:t xml:space="preserve"> tętnicz</w:t>
            </w:r>
            <w:r w:rsidR="003D555C">
              <w:rPr>
                <w:sz w:val="20"/>
                <w:szCs w:val="18"/>
              </w:rPr>
              <w:t>ym</w:t>
            </w:r>
            <w:r w:rsidRPr="003D555C">
              <w:rPr>
                <w:sz w:val="20"/>
                <w:szCs w:val="18"/>
              </w:rPr>
              <w:t xml:space="preserve"> krw</w:t>
            </w:r>
            <w:r w:rsidR="003D555C">
              <w:rPr>
                <w:sz w:val="20"/>
                <w:szCs w:val="18"/>
              </w:rPr>
              <w:t>i</w:t>
            </w:r>
          </w:p>
          <w:p w14:paraId="6E815996" w14:textId="7D187D92" w:rsidR="00421A5E" w:rsidRPr="003D555C" w:rsidRDefault="00421A5E" w:rsidP="003D555C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sz w:val="20"/>
                <w:szCs w:val="18"/>
              </w:rPr>
            </w:pPr>
            <w:proofErr w:type="spellStart"/>
            <w:r w:rsidRPr="003D555C">
              <w:rPr>
                <w:sz w:val="20"/>
                <w:szCs w:val="18"/>
              </w:rPr>
              <w:t>Etiopatologia</w:t>
            </w:r>
            <w:proofErr w:type="spellEnd"/>
            <w:r w:rsidRPr="003D555C">
              <w:rPr>
                <w:sz w:val="20"/>
                <w:szCs w:val="18"/>
              </w:rPr>
              <w:t xml:space="preserve">, objawy kliniczne, przebieg, leczenie, rokowanie i zasady opieki pielęgniarskiej w wybranych schorzeniach przewodu pokarmowego: choroba </w:t>
            </w:r>
            <w:proofErr w:type="spellStart"/>
            <w:r w:rsidRPr="003D555C">
              <w:rPr>
                <w:sz w:val="20"/>
                <w:szCs w:val="18"/>
              </w:rPr>
              <w:t>refluksowa</w:t>
            </w:r>
            <w:proofErr w:type="spellEnd"/>
            <w:r w:rsidRPr="003D555C">
              <w:rPr>
                <w:sz w:val="20"/>
                <w:szCs w:val="18"/>
              </w:rPr>
              <w:t xml:space="preserve"> przełyku</w:t>
            </w:r>
            <w:r w:rsidR="003D555C" w:rsidRPr="003D555C">
              <w:rPr>
                <w:sz w:val="20"/>
                <w:szCs w:val="18"/>
              </w:rPr>
              <w:t>, choroba wrzodowa żołądka i dwunastnicy, wrzodziejące zapalenie jelita grubego, choroba hemoroidalna.</w:t>
            </w:r>
          </w:p>
          <w:p w14:paraId="2A9803F2" w14:textId="77777777" w:rsidR="003D555C" w:rsidRPr="003D555C" w:rsidRDefault="003D555C" w:rsidP="003D555C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sz w:val="20"/>
                <w:szCs w:val="18"/>
              </w:rPr>
            </w:pPr>
            <w:proofErr w:type="spellStart"/>
            <w:r w:rsidRPr="003D555C">
              <w:rPr>
                <w:sz w:val="20"/>
                <w:szCs w:val="18"/>
              </w:rPr>
              <w:t>Etiopatologia</w:t>
            </w:r>
            <w:proofErr w:type="spellEnd"/>
            <w:r w:rsidRPr="003D555C">
              <w:rPr>
                <w:sz w:val="20"/>
                <w:szCs w:val="18"/>
              </w:rPr>
              <w:t>, objawy kliniczne, przebieg, leczenie, rokowanie i zasady opieki pielęgniarskiej w cukrzycy</w:t>
            </w:r>
          </w:p>
          <w:p w14:paraId="586B09CC" w14:textId="444D3042" w:rsidR="00421A5E" w:rsidRPr="003D555C" w:rsidRDefault="003D555C" w:rsidP="003D555C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sz w:val="20"/>
                <w:szCs w:val="18"/>
              </w:rPr>
            </w:pPr>
            <w:proofErr w:type="spellStart"/>
            <w:r w:rsidRPr="003D555C">
              <w:rPr>
                <w:sz w:val="20"/>
                <w:szCs w:val="18"/>
              </w:rPr>
              <w:t>Etiopatologia</w:t>
            </w:r>
            <w:proofErr w:type="spellEnd"/>
            <w:r w:rsidRPr="003D555C">
              <w:rPr>
                <w:sz w:val="20"/>
                <w:szCs w:val="18"/>
              </w:rPr>
              <w:t>, objawy kliniczne, przebieg, leczenie, rokowanie i zasady opieki pielęgniarskiej w niedokrwistościach</w:t>
            </w:r>
          </w:p>
          <w:p w14:paraId="48426A50" w14:textId="7BF824C1" w:rsidR="003D555C" w:rsidRPr="003D555C" w:rsidRDefault="003D555C" w:rsidP="003D555C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sz w:val="20"/>
                <w:szCs w:val="18"/>
              </w:rPr>
            </w:pPr>
            <w:proofErr w:type="spellStart"/>
            <w:r w:rsidRPr="003D555C">
              <w:rPr>
                <w:sz w:val="20"/>
                <w:szCs w:val="18"/>
              </w:rPr>
              <w:t>Etiopatologia</w:t>
            </w:r>
            <w:proofErr w:type="spellEnd"/>
            <w:r w:rsidRPr="003D555C">
              <w:rPr>
                <w:sz w:val="20"/>
                <w:szCs w:val="18"/>
              </w:rPr>
              <w:t>, objawy kliniczne, przebieg, leczenie, rokowanie i zasady opieki pielęgniarskiej w niedoczynności tarczycy</w:t>
            </w:r>
          </w:p>
          <w:p w14:paraId="79A6F1C7" w14:textId="59E4084A" w:rsidR="003D555C" w:rsidRDefault="003D555C" w:rsidP="003D555C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sz w:val="20"/>
                <w:szCs w:val="18"/>
              </w:rPr>
            </w:pPr>
            <w:proofErr w:type="spellStart"/>
            <w:r w:rsidRPr="003D555C">
              <w:rPr>
                <w:sz w:val="20"/>
                <w:szCs w:val="18"/>
              </w:rPr>
              <w:t>Etiopatologia</w:t>
            </w:r>
            <w:proofErr w:type="spellEnd"/>
            <w:r w:rsidRPr="003D555C">
              <w:rPr>
                <w:sz w:val="20"/>
                <w:szCs w:val="18"/>
              </w:rPr>
              <w:t>, objawy kliniczne, przebieg, leczenie, rokowanie i zasady opieki pielęgniarskiej w zakażeniach układu moczowego</w:t>
            </w:r>
          </w:p>
          <w:p w14:paraId="53C230A4" w14:textId="06609DBE" w:rsidR="003D555C" w:rsidRDefault="003D555C" w:rsidP="003B1B9D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sz w:val="20"/>
                <w:szCs w:val="18"/>
              </w:rPr>
            </w:pPr>
            <w:proofErr w:type="spellStart"/>
            <w:r w:rsidRPr="003D555C">
              <w:rPr>
                <w:sz w:val="20"/>
                <w:szCs w:val="18"/>
              </w:rPr>
              <w:t>Etiopatologia</w:t>
            </w:r>
            <w:proofErr w:type="spellEnd"/>
            <w:r w:rsidRPr="003D555C">
              <w:rPr>
                <w:sz w:val="20"/>
                <w:szCs w:val="18"/>
              </w:rPr>
              <w:t xml:space="preserve">, objawy kliniczne, przebieg, leczenie, rokowanie i zasady opieki pielęgniarskiej w </w:t>
            </w:r>
            <w:r>
              <w:rPr>
                <w:sz w:val="20"/>
                <w:szCs w:val="18"/>
              </w:rPr>
              <w:t>astmie</w:t>
            </w:r>
          </w:p>
          <w:p w14:paraId="4390331A" w14:textId="33E9C016" w:rsidR="003D555C" w:rsidRDefault="003D555C" w:rsidP="003B1B9D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Najczęstsze badania diagnostyczne w chorobach układów i narządów: rodzaje badań, zasady zlecania i wykonywania</w:t>
            </w:r>
          </w:p>
          <w:p w14:paraId="297AD247" w14:textId="2D9528F4" w:rsidR="003D555C" w:rsidRDefault="003D555C" w:rsidP="003B1B9D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Zasady wykonywania EKG</w:t>
            </w:r>
          </w:p>
          <w:p w14:paraId="2B5FFC17" w14:textId="77777777" w:rsidR="003B1B9D" w:rsidRDefault="003B1B9D" w:rsidP="003B1B9D">
            <w:pPr>
              <w:spacing w:line="240" w:lineRule="auto"/>
              <w:rPr>
                <w:b/>
                <w:bCs/>
                <w:sz w:val="20"/>
                <w:szCs w:val="18"/>
              </w:rPr>
            </w:pPr>
          </w:p>
          <w:p w14:paraId="1C56C0AB" w14:textId="6176392C" w:rsidR="00D825AF" w:rsidRDefault="00D825AF" w:rsidP="003B1B9D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ĆWICZENIA</w:t>
            </w:r>
            <w:r w:rsidR="00126056">
              <w:rPr>
                <w:b/>
                <w:bCs/>
                <w:sz w:val="20"/>
                <w:szCs w:val="18"/>
              </w:rPr>
              <w:t>:</w:t>
            </w:r>
          </w:p>
          <w:p w14:paraId="501ABB38" w14:textId="77777777" w:rsidR="00126056" w:rsidRPr="00126056" w:rsidRDefault="002F0872" w:rsidP="0012605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sz w:val="20"/>
                <w:szCs w:val="18"/>
              </w:rPr>
            </w:pPr>
            <w:r w:rsidRPr="00126056">
              <w:rPr>
                <w:sz w:val="20"/>
                <w:szCs w:val="18"/>
              </w:rPr>
              <w:t xml:space="preserve">Rozpoznawanie problemów zdrowotnych </w:t>
            </w:r>
            <w:r w:rsidR="00126056" w:rsidRPr="00126056">
              <w:rPr>
                <w:sz w:val="20"/>
                <w:szCs w:val="18"/>
              </w:rPr>
              <w:t>w oparciu o opisy przypadków pacjentów chorych internistycznie.</w:t>
            </w:r>
          </w:p>
          <w:p w14:paraId="4B8D6B08" w14:textId="71B306AA" w:rsidR="002F0872" w:rsidRPr="00126056" w:rsidRDefault="00126056" w:rsidP="0012605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sz w:val="20"/>
                <w:szCs w:val="18"/>
              </w:rPr>
            </w:pPr>
            <w:r w:rsidRPr="00126056">
              <w:rPr>
                <w:sz w:val="20"/>
                <w:szCs w:val="18"/>
              </w:rPr>
              <w:t>P</w:t>
            </w:r>
            <w:r w:rsidR="002F0872" w:rsidRPr="00126056">
              <w:rPr>
                <w:sz w:val="20"/>
                <w:szCs w:val="18"/>
              </w:rPr>
              <w:t xml:space="preserve">rzygotowanie planu opieki </w:t>
            </w:r>
            <w:r w:rsidRPr="00126056">
              <w:rPr>
                <w:sz w:val="20"/>
                <w:szCs w:val="18"/>
              </w:rPr>
              <w:t>dla chorych z najczęstszymi schorzeniami układów i narządów organizmu</w:t>
            </w:r>
          </w:p>
          <w:p w14:paraId="2CD74366" w14:textId="24818E99" w:rsidR="002F0872" w:rsidRPr="00126056" w:rsidRDefault="002F0872" w:rsidP="00126056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sz w:val="20"/>
                <w:szCs w:val="18"/>
              </w:rPr>
            </w:pPr>
            <w:r w:rsidRPr="00126056">
              <w:rPr>
                <w:sz w:val="20"/>
                <w:szCs w:val="18"/>
              </w:rPr>
              <w:t>Zasady realizacji zleceń lekarskich i samodzielnego zlecania badań diagnostycznych</w:t>
            </w:r>
          </w:p>
          <w:p w14:paraId="04CB8A7A" w14:textId="427982E9" w:rsidR="002F0872" w:rsidRDefault="002F0872" w:rsidP="003B1B9D">
            <w:pPr>
              <w:spacing w:line="240" w:lineRule="auto"/>
              <w:rPr>
                <w:sz w:val="20"/>
                <w:szCs w:val="18"/>
              </w:rPr>
            </w:pPr>
          </w:p>
          <w:p w14:paraId="4AA0077A" w14:textId="0F7C38CF" w:rsidR="00126056" w:rsidRPr="009F6F9C" w:rsidRDefault="00126056" w:rsidP="003B1B9D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9F6F9C">
              <w:rPr>
                <w:b/>
                <w:bCs/>
                <w:sz w:val="20"/>
                <w:szCs w:val="18"/>
              </w:rPr>
              <w:t>SYMULACJE:</w:t>
            </w:r>
          </w:p>
          <w:p w14:paraId="07DA8B1E" w14:textId="5A0B6A27" w:rsidR="00126056" w:rsidRDefault="00E92185" w:rsidP="003B1B9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1. </w:t>
            </w:r>
            <w:r w:rsidR="009F6F9C">
              <w:rPr>
                <w:sz w:val="20"/>
                <w:szCs w:val="18"/>
              </w:rPr>
              <w:t>Opieka nad pacjentem z ostrymi powikłaniami cukrzycy</w:t>
            </w:r>
          </w:p>
          <w:p w14:paraId="6621952A" w14:textId="2546C685" w:rsidR="009F6F9C" w:rsidRDefault="009F6F9C" w:rsidP="003B1B9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 Opieka nad pacjentem z ostrymi zaburzeniami układu krążenia</w:t>
            </w:r>
          </w:p>
          <w:p w14:paraId="686A2151" w14:textId="7CE0F459" w:rsidR="00E92185" w:rsidRDefault="009F6F9C" w:rsidP="003B1B9D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 Opieka nad kobietą w ciąży powikłaną schorzeniami internistycznymi</w:t>
            </w:r>
          </w:p>
          <w:p w14:paraId="0AC7EAA9" w14:textId="361793E4" w:rsidR="002F0872" w:rsidRPr="009F6F9C" w:rsidRDefault="00126056" w:rsidP="003B1B9D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9F6F9C">
              <w:rPr>
                <w:b/>
                <w:bCs/>
                <w:sz w:val="20"/>
                <w:szCs w:val="18"/>
              </w:rPr>
              <w:t>ZAJĘCIA PRAKTYCZNE:</w:t>
            </w:r>
          </w:p>
          <w:p w14:paraId="386A72DB" w14:textId="16D9DA69" w:rsidR="00126056" w:rsidRPr="003B77E7" w:rsidRDefault="00126056" w:rsidP="003B77E7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sz w:val="20"/>
                <w:szCs w:val="18"/>
              </w:rPr>
            </w:pPr>
            <w:r w:rsidRPr="003B77E7">
              <w:rPr>
                <w:sz w:val="20"/>
                <w:szCs w:val="18"/>
              </w:rPr>
              <w:t>Rozpoznawanie problemów zdrowotnych chorych internistycznie w środowisku szpitalnym.</w:t>
            </w:r>
          </w:p>
          <w:p w14:paraId="66C504B0" w14:textId="446B107A" w:rsidR="00126056" w:rsidRPr="003B77E7" w:rsidRDefault="00126056" w:rsidP="003B77E7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sz w:val="20"/>
                <w:szCs w:val="18"/>
              </w:rPr>
            </w:pPr>
            <w:r w:rsidRPr="003B77E7">
              <w:rPr>
                <w:sz w:val="20"/>
                <w:szCs w:val="18"/>
              </w:rPr>
              <w:lastRenderedPageBreak/>
              <w:t xml:space="preserve">Przygotowanie planu opieki dla chorych w oddziale zachowawczym z uwzględnieniem indywidualizacji opieki i holistycznego podejścia. </w:t>
            </w:r>
          </w:p>
          <w:p w14:paraId="4F725A58" w14:textId="5A10525F" w:rsidR="003B77E7" w:rsidRPr="003B77E7" w:rsidRDefault="00126056" w:rsidP="003B77E7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sz w:val="20"/>
                <w:szCs w:val="18"/>
              </w:rPr>
            </w:pPr>
            <w:r w:rsidRPr="003B77E7">
              <w:rPr>
                <w:sz w:val="20"/>
                <w:szCs w:val="18"/>
              </w:rPr>
              <w:t>Realizacja opieki w oparciu o przygotowany wcześniej plan opieki</w:t>
            </w:r>
            <w:r w:rsidR="003B77E7">
              <w:rPr>
                <w:sz w:val="20"/>
                <w:szCs w:val="18"/>
              </w:rPr>
              <w:t>.</w:t>
            </w:r>
          </w:p>
          <w:p w14:paraId="1A48CEEC" w14:textId="485374CC" w:rsidR="00126056" w:rsidRPr="003B77E7" w:rsidRDefault="00126056" w:rsidP="003B77E7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sz w:val="20"/>
                <w:szCs w:val="18"/>
              </w:rPr>
            </w:pPr>
            <w:r w:rsidRPr="003B77E7">
              <w:rPr>
                <w:sz w:val="20"/>
                <w:szCs w:val="18"/>
              </w:rPr>
              <w:t>Współpraca z pozostałymi członkami zespołu terapeutycznego w celu zapewnienia możliwie najwyższej jakości opieki</w:t>
            </w:r>
          </w:p>
          <w:p w14:paraId="73906AF4" w14:textId="50E3C488" w:rsidR="00D825AF" w:rsidRPr="003B77E7" w:rsidRDefault="00126056" w:rsidP="00497CEF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sz w:val="20"/>
                <w:szCs w:val="18"/>
              </w:rPr>
            </w:pPr>
            <w:proofErr w:type="spellStart"/>
            <w:r w:rsidRPr="003B77E7">
              <w:rPr>
                <w:sz w:val="20"/>
                <w:szCs w:val="18"/>
              </w:rPr>
              <w:t>Etiopatologia</w:t>
            </w:r>
            <w:proofErr w:type="spellEnd"/>
            <w:r w:rsidRPr="003B77E7">
              <w:rPr>
                <w:sz w:val="20"/>
                <w:szCs w:val="18"/>
              </w:rPr>
              <w:t xml:space="preserve">, objawy kliniczne, przebieg, leczenie, rokowanie i zasady opieki pielęgniarskiej w </w:t>
            </w:r>
            <w:r w:rsidR="003B77E7" w:rsidRPr="003B77E7">
              <w:rPr>
                <w:sz w:val="20"/>
                <w:szCs w:val="18"/>
              </w:rPr>
              <w:t>chorobach układów i narządów oraz innych chorobach niezbędn</w:t>
            </w:r>
            <w:r w:rsidR="003B77E7">
              <w:rPr>
                <w:sz w:val="20"/>
                <w:szCs w:val="18"/>
              </w:rPr>
              <w:t>e</w:t>
            </w:r>
            <w:r w:rsidR="003B77E7" w:rsidRPr="003B77E7">
              <w:rPr>
                <w:sz w:val="20"/>
                <w:szCs w:val="18"/>
              </w:rPr>
              <w:t xml:space="preserve"> do </w:t>
            </w:r>
            <w:r w:rsidR="003B77E7">
              <w:rPr>
                <w:sz w:val="20"/>
                <w:szCs w:val="18"/>
              </w:rPr>
              <w:t xml:space="preserve">pełnego </w:t>
            </w:r>
            <w:r w:rsidR="003B77E7" w:rsidRPr="003B77E7">
              <w:rPr>
                <w:sz w:val="20"/>
                <w:szCs w:val="18"/>
              </w:rPr>
              <w:t xml:space="preserve">zrozumienia stanu chorego i realizacji opieki nad nim. </w:t>
            </w:r>
          </w:p>
        </w:tc>
      </w:tr>
    </w:tbl>
    <w:p w14:paraId="45315CE0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14:paraId="11C4D5A5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1"/>
        <w:gridCol w:w="8080"/>
        <w:gridCol w:w="1843"/>
      </w:tblGrid>
      <w:tr w:rsidR="00D825AF" w:rsidRPr="00D825AF" w14:paraId="73CD78D9" w14:textId="77777777" w:rsidTr="00421A5E"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744CD5E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Efekt</w:t>
            </w:r>
            <w:proofErr w:type="spellEnd"/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587725B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Student, </w:t>
            </w:r>
            <w:proofErr w:type="spellStart"/>
            <w:r w:rsidRPr="00D825AF">
              <w:rPr>
                <w:b/>
                <w:sz w:val="20"/>
                <w:szCs w:val="18"/>
              </w:rPr>
              <w:t>który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zaliczył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przedmiot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83AD36B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Odniesienie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do </w:t>
            </w:r>
            <w:proofErr w:type="spellStart"/>
            <w:r w:rsidRPr="00D825AF">
              <w:rPr>
                <w:b/>
                <w:sz w:val="20"/>
                <w:szCs w:val="18"/>
              </w:rPr>
              <w:t>kierunkowych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efektów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uczenia</w:t>
            </w:r>
            <w:proofErr w:type="spellEnd"/>
            <w:r w:rsidRPr="00D825AF">
              <w:rPr>
                <w:b/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b/>
                <w:sz w:val="20"/>
                <w:szCs w:val="18"/>
              </w:rPr>
              <w:t>się</w:t>
            </w:r>
            <w:proofErr w:type="spellEnd"/>
          </w:p>
        </w:tc>
      </w:tr>
      <w:tr w:rsidR="00D825AF" w:rsidRPr="00D825AF" w14:paraId="61C7F972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CA219E4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 xml:space="preserve">w </w:t>
            </w:r>
            <w:proofErr w:type="spellStart"/>
            <w:r w:rsidRPr="00D825AF">
              <w:rPr>
                <w:sz w:val="20"/>
                <w:szCs w:val="18"/>
              </w:rPr>
              <w:t>zakresie</w:t>
            </w:r>
            <w:proofErr w:type="spellEnd"/>
            <w:r w:rsidRPr="00D825AF">
              <w:rPr>
                <w:sz w:val="20"/>
                <w:szCs w:val="18"/>
              </w:rPr>
              <w:t xml:space="preserve"> </w:t>
            </w:r>
            <w:r w:rsidRPr="00D825AF">
              <w:rPr>
                <w:b/>
                <w:sz w:val="20"/>
                <w:szCs w:val="18"/>
              </w:rPr>
              <w:t>WIEDZY</w:t>
            </w:r>
            <w:r w:rsidRPr="00D825AF">
              <w:rPr>
                <w:sz w:val="20"/>
                <w:szCs w:val="18"/>
              </w:rPr>
              <w:t xml:space="preserve"> </w:t>
            </w:r>
            <w:proofErr w:type="spellStart"/>
            <w:r w:rsidRPr="00D825AF">
              <w:rPr>
                <w:sz w:val="20"/>
                <w:szCs w:val="18"/>
              </w:rPr>
              <w:t>zna</w:t>
            </w:r>
            <w:proofErr w:type="spellEnd"/>
            <w:r w:rsidRPr="00D825AF">
              <w:rPr>
                <w:sz w:val="20"/>
                <w:szCs w:val="18"/>
              </w:rPr>
              <w:t>:</w:t>
            </w:r>
          </w:p>
        </w:tc>
      </w:tr>
      <w:tr w:rsidR="00D825AF" w:rsidRPr="00D825AF" w14:paraId="67BB4FA2" w14:textId="77777777" w:rsidTr="00421A5E"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FB97E67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W01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A331627" w14:textId="77777777" w:rsidR="00D825AF" w:rsidRPr="00D825AF" w:rsidRDefault="00497CEF" w:rsidP="00497C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497CEF">
              <w:rPr>
                <w:sz w:val="20"/>
                <w:szCs w:val="18"/>
              </w:rPr>
              <w:t>etiopatogenezę</w:t>
            </w:r>
            <w:proofErr w:type="spellEnd"/>
            <w:r w:rsidRPr="00497CEF">
              <w:rPr>
                <w:sz w:val="20"/>
                <w:szCs w:val="18"/>
              </w:rPr>
              <w:t xml:space="preserve">, </w:t>
            </w:r>
            <w:proofErr w:type="spellStart"/>
            <w:r w:rsidRPr="00497CEF">
              <w:rPr>
                <w:sz w:val="20"/>
                <w:szCs w:val="18"/>
              </w:rPr>
              <w:t>objawy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kliniczne</w:t>
            </w:r>
            <w:proofErr w:type="spellEnd"/>
            <w:r w:rsidRPr="00497CEF">
              <w:rPr>
                <w:sz w:val="20"/>
                <w:szCs w:val="18"/>
              </w:rPr>
              <w:t xml:space="preserve">, </w:t>
            </w:r>
            <w:proofErr w:type="spellStart"/>
            <w:r w:rsidRPr="00497CEF">
              <w:rPr>
                <w:sz w:val="20"/>
                <w:szCs w:val="18"/>
              </w:rPr>
              <w:t>przebieg</w:t>
            </w:r>
            <w:proofErr w:type="spellEnd"/>
            <w:r w:rsidRPr="00497CEF">
              <w:rPr>
                <w:sz w:val="20"/>
                <w:szCs w:val="18"/>
              </w:rPr>
              <w:t xml:space="preserve">, </w:t>
            </w:r>
            <w:proofErr w:type="spellStart"/>
            <w:r w:rsidRPr="00497CEF">
              <w:rPr>
                <w:sz w:val="20"/>
                <w:szCs w:val="18"/>
              </w:rPr>
              <w:t>leczenie</w:t>
            </w:r>
            <w:proofErr w:type="spellEnd"/>
            <w:r w:rsidRPr="00497CEF">
              <w:rPr>
                <w:sz w:val="20"/>
                <w:szCs w:val="18"/>
              </w:rPr>
              <w:t xml:space="preserve">, </w:t>
            </w:r>
            <w:proofErr w:type="spellStart"/>
            <w:r w:rsidRPr="00497CEF">
              <w:rPr>
                <w:sz w:val="20"/>
                <w:szCs w:val="18"/>
              </w:rPr>
              <w:t>rokowania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oraz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zasady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opieki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pielęgniarskiej</w:t>
            </w:r>
            <w:proofErr w:type="spellEnd"/>
            <w:r w:rsidRPr="00497CEF">
              <w:rPr>
                <w:sz w:val="20"/>
                <w:szCs w:val="18"/>
              </w:rPr>
              <w:t xml:space="preserve"> w </w:t>
            </w:r>
            <w:proofErr w:type="spellStart"/>
            <w:r w:rsidRPr="00497CEF">
              <w:rPr>
                <w:sz w:val="20"/>
                <w:szCs w:val="18"/>
              </w:rPr>
              <w:t>najczęstszych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chorobach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układów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i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narządów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organizmu</w:t>
            </w:r>
            <w:proofErr w:type="spellEnd"/>
            <w:r w:rsidRPr="00497CEF">
              <w:rPr>
                <w:sz w:val="20"/>
                <w:szCs w:val="18"/>
              </w:rPr>
              <w:t>;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4E59CC0" w14:textId="77777777" w:rsidR="00D825AF" w:rsidRPr="00D825AF" w:rsidRDefault="00497CEF" w:rsidP="00421A5E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497CEF">
              <w:rPr>
                <w:sz w:val="20"/>
                <w:szCs w:val="18"/>
              </w:rPr>
              <w:t>POŁ1P_W154</w:t>
            </w:r>
          </w:p>
        </w:tc>
      </w:tr>
      <w:tr w:rsidR="00D825AF" w:rsidRPr="00D825AF" w14:paraId="77F433E6" w14:textId="77777777" w:rsidTr="00421A5E"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7EAEA8C" w14:textId="77777777" w:rsidR="00D825AF" w:rsidRPr="00D825AF" w:rsidRDefault="00497CE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W02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34B788" w14:textId="4EBC7CCC" w:rsidR="00D825AF" w:rsidRPr="00D825AF" w:rsidRDefault="00497CE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proofErr w:type="spellStart"/>
            <w:r w:rsidRPr="00497CEF">
              <w:rPr>
                <w:sz w:val="20"/>
                <w:szCs w:val="18"/>
              </w:rPr>
              <w:t>rodzaje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badań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diagnostycznych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i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zasady</w:t>
            </w:r>
            <w:proofErr w:type="spellEnd"/>
            <w:r w:rsidRPr="00497CEF">
              <w:rPr>
                <w:sz w:val="20"/>
                <w:szCs w:val="18"/>
              </w:rPr>
              <w:t xml:space="preserve"> ich </w:t>
            </w:r>
            <w:proofErr w:type="spellStart"/>
            <w:r w:rsidRPr="00497CEF">
              <w:rPr>
                <w:sz w:val="20"/>
                <w:szCs w:val="18"/>
              </w:rPr>
              <w:t>zlecania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oraz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zasady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wykonywania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badania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elektrograficznego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3719880" w14:textId="77777777" w:rsidR="00D825AF" w:rsidRPr="00D825AF" w:rsidRDefault="00497CEF" w:rsidP="00421A5E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497CEF">
              <w:rPr>
                <w:sz w:val="20"/>
                <w:szCs w:val="18"/>
              </w:rPr>
              <w:t>POŁ1P_W155</w:t>
            </w:r>
          </w:p>
        </w:tc>
      </w:tr>
      <w:tr w:rsidR="00497CEF" w:rsidRPr="00D825AF" w14:paraId="66B70F57" w14:textId="77777777" w:rsidTr="00421A5E"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E77F0BE" w14:textId="77777777" w:rsidR="00497CEF" w:rsidRPr="00D825AF" w:rsidRDefault="00497CEF" w:rsidP="00D825AF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W03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A5BA256" w14:textId="77777777" w:rsidR="00497CEF" w:rsidRPr="00D825AF" w:rsidRDefault="00497CEF" w:rsidP="00D825A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497CEF">
              <w:rPr>
                <w:sz w:val="20"/>
                <w:szCs w:val="18"/>
              </w:rPr>
              <w:t>właściwości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grup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leków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oraz</w:t>
            </w:r>
            <w:proofErr w:type="spellEnd"/>
            <w:r w:rsidRPr="00497CEF">
              <w:rPr>
                <w:sz w:val="20"/>
                <w:szCs w:val="18"/>
              </w:rPr>
              <w:t xml:space="preserve"> ich </w:t>
            </w:r>
            <w:proofErr w:type="spellStart"/>
            <w:r w:rsidRPr="00497CEF">
              <w:rPr>
                <w:sz w:val="20"/>
                <w:szCs w:val="18"/>
              </w:rPr>
              <w:t>działanie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na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układy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i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narządy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organizmu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pacjenta</w:t>
            </w:r>
            <w:proofErr w:type="spellEnd"/>
            <w:r w:rsidRPr="00497CEF">
              <w:rPr>
                <w:sz w:val="20"/>
                <w:szCs w:val="18"/>
              </w:rPr>
              <w:t xml:space="preserve"> z </w:t>
            </w:r>
            <w:proofErr w:type="spellStart"/>
            <w:r w:rsidRPr="00497CEF">
              <w:rPr>
                <w:sz w:val="20"/>
                <w:szCs w:val="18"/>
              </w:rPr>
              <w:t>różnymi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chorobami</w:t>
            </w:r>
            <w:proofErr w:type="spellEnd"/>
            <w:r w:rsidRPr="00497CEF">
              <w:rPr>
                <w:sz w:val="20"/>
                <w:szCs w:val="18"/>
              </w:rPr>
              <w:t xml:space="preserve">, a </w:t>
            </w:r>
            <w:proofErr w:type="spellStart"/>
            <w:r w:rsidRPr="00497CEF">
              <w:rPr>
                <w:sz w:val="20"/>
                <w:szCs w:val="18"/>
              </w:rPr>
              <w:t>także</w:t>
            </w:r>
            <w:proofErr w:type="spellEnd"/>
            <w:r w:rsidRPr="00497CEF">
              <w:rPr>
                <w:sz w:val="20"/>
                <w:szCs w:val="18"/>
              </w:rPr>
              <w:t xml:space="preserve"> w </w:t>
            </w:r>
            <w:proofErr w:type="spellStart"/>
            <w:r w:rsidRPr="00497CEF">
              <w:rPr>
                <w:sz w:val="20"/>
                <w:szCs w:val="18"/>
              </w:rPr>
              <w:t>zależności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od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jego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wieku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i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stanu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zdrowia</w:t>
            </w:r>
            <w:proofErr w:type="spellEnd"/>
            <w:r w:rsidRPr="00497CEF">
              <w:rPr>
                <w:sz w:val="20"/>
                <w:szCs w:val="18"/>
              </w:rPr>
              <w:t xml:space="preserve">, z </w:t>
            </w:r>
            <w:proofErr w:type="spellStart"/>
            <w:r w:rsidRPr="00497CEF">
              <w:rPr>
                <w:sz w:val="20"/>
                <w:szCs w:val="18"/>
              </w:rPr>
              <w:t>uwzględnieniem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działań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niepożądanych</w:t>
            </w:r>
            <w:proofErr w:type="spellEnd"/>
            <w:r w:rsidRPr="00497CEF">
              <w:rPr>
                <w:sz w:val="20"/>
                <w:szCs w:val="18"/>
              </w:rPr>
              <w:t xml:space="preserve">, </w:t>
            </w:r>
            <w:proofErr w:type="spellStart"/>
            <w:r w:rsidRPr="00497CEF">
              <w:rPr>
                <w:sz w:val="20"/>
                <w:szCs w:val="18"/>
              </w:rPr>
              <w:t>interakcji</w:t>
            </w:r>
            <w:proofErr w:type="spellEnd"/>
            <w:r w:rsidRPr="00497CEF">
              <w:rPr>
                <w:sz w:val="20"/>
                <w:szCs w:val="18"/>
              </w:rPr>
              <w:t xml:space="preserve"> z </w:t>
            </w:r>
            <w:proofErr w:type="spellStart"/>
            <w:r w:rsidRPr="00497CEF">
              <w:rPr>
                <w:sz w:val="20"/>
                <w:szCs w:val="18"/>
              </w:rPr>
              <w:t>innymi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lekami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i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dróg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podania</w:t>
            </w:r>
            <w:proofErr w:type="spellEnd"/>
            <w:r w:rsidRPr="00497CEF">
              <w:rPr>
                <w:sz w:val="20"/>
                <w:szCs w:val="18"/>
              </w:rPr>
              <w:t>;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86F73B6" w14:textId="77777777" w:rsidR="00497CEF" w:rsidRPr="00D825AF" w:rsidRDefault="00497CEF" w:rsidP="00421A5E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497CEF">
              <w:rPr>
                <w:sz w:val="20"/>
                <w:szCs w:val="18"/>
              </w:rPr>
              <w:t>POŁ1P_W156</w:t>
            </w:r>
          </w:p>
        </w:tc>
      </w:tr>
      <w:tr w:rsidR="00D825AF" w:rsidRPr="00D825AF" w14:paraId="4C04770C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7D4711F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 xml:space="preserve">w </w:t>
            </w:r>
            <w:proofErr w:type="spellStart"/>
            <w:r w:rsidRPr="00D825AF">
              <w:rPr>
                <w:sz w:val="20"/>
                <w:szCs w:val="18"/>
              </w:rPr>
              <w:t>zakresie</w:t>
            </w:r>
            <w:proofErr w:type="spellEnd"/>
            <w:r w:rsidRPr="00D825AF">
              <w:rPr>
                <w:sz w:val="20"/>
                <w:szCs w:val="18"/>
              </w:rPr>
              <w:t xml:space="preserve"> </w:t>
            </w:r>
            <w:r w:rsidRPr="00D825AF">
              <w:rPr>
                <w:b/>
                <w:sz w:val="20"/>
                <w:szCs w:val="18"/>
              </w:rPr>
              <w:t xml:space="preserve">UMIEJĘTNOŚCI </w:t>
            </w:r>
            <w:proofErr w:type="spellStart"/>
            <w:r w:rsidRPr="00D825AF">
              <w:rPr>
                <w:sz w:val="20"/>
                <w:szCs w:val="18"/>
              </w:rPr>
              <w:t>potrafi</w:t>
            </w:r>
            <w:proofErr w:type="spellEnd"/>
            <w:r w:rsidRPr="00D825AF">
              <w:rPr>
                <w:sz w:val="20"/>
                <w:szCs w:val="18"/>
              </w:rPr>
              <w:t>:</w:t>
            </w:r>
          </w:p>
        </w:tc>
      </w:tr>
      <w:tr w:rsidR="00D825AF" w:rsidRPr="00D825AF" w14:paraId="3E1CBF3D" w14:textId="77777777" w:rsidTr="00421A5E"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257D775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U01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EF18403" w14:textId="77777777" w:rsidR="00D825AF" w:rsidRPr="00D825AF" w:rsidRDefault="00497CEF" w:rsidP="00497C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497CEF">
              <w:rPr>
                <w:sz w:val="20"/>
                <w:szCs w:val="18"/>
              </w:rPr>
              <w:t>rozpoznawać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problemy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zdrowotne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i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planować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opiekę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nad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pacjentem</w:t>
            </w:r>
            <w:proofErr w:type="spellEnd"/>
            <w:r w:rsidRPr="00497CEF">
              <w:rPr>
                <w:sz w:val="20"/>
                <w:szCs w:val="18"/>
              </w:rPr>
              <w:t xml:space="preserve"> w </w:t>
            </w:r>
            <w:proofErr w:type="spellStart"/>
            <w:r w:rsidRPr="00497CEF">
              <w:rPr>
                <w:sz w:val="20"/>
                <w:szCs w:val="18"/>
              </w:rPr>
              <w:t>przebiegu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najczęściej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występujących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chorób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wewnętrznych</w:t>
            </w:r>
            <w:proofErr w:type="spellEnd"/>
            <w:r w:rsidRPr="00497CEF">
              <w:rPr>
                <w:sz w:val="20"/>
                <w:szCs w:val="18"/>
              </w:rPr>
              <w:t>;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2623F21" w14:textId="77777777" w:rsidR="00D825AF" w:rsidRPr="00D825AF" w:rsidRDefault="00497CEF" w:rsidP="00421A5E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497CEF">
              <w:rPr>
                <w:sz w:val="20"/>
                <w:szCs w:val="18"/>
              </w:rPr>
              <w:t>POŁ1P_U127</w:t>
            </w:r>
          </w:p>
        </w:tc>
      </w:tr>
      <w:tr w:rsidR="00D825AF" w:rsidRPr="00D825AF" w14:paraId="36CCF3BC" w14:textId="77777777" w:rsidTr="00421A5E"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E15083" w14:textId="77777777" w:rsidR="00D825AF" w:rsidRPr="00D825AF" w:rsidRDefault="00497CE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U02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1DAAB20" w14:textId="77777777" w:rsidR="00D825AF" w:rsidRPr="00D825AF" w:rsidRDefault="00497CEF" w:rsidP="00497CE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497CEF">
              <w:rPr>
                <w:sz w:val="20"/>
                <w:szCs w:val="18"/>
              </w:rPr>
              <w:t>rozpoznawać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wskazania</w:t>
            </w:r>
            <w:proofErr w:type="spellEnd"/>
            <w:r w:rsidRPr="00497CEF">
              <w:rPr>
                <w:sz w:val="20"/>
                <w:szCs w:val="18"/>
              </w:rPr>
              <w:t xml:space="preserve"> do </w:t>
            </w:r>
            <w:proofErr w:type="spellStart"/>
            <w:r w:rsidRPr="00497CEF">
              <w:rPr>
                <w:sz w:val="20"/>
                <w:szCs w:val="18"/>
              </w:rPr>
              <w:t>wykonania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badań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diagnostycznych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i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wystawiać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skierowanie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na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wykonanie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określonych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badań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diagnostycznych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oraz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wykonywać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badanie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elektrokardiograficzne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i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rozpoznawać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zaburzenia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zagrażające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życiu</w:t>
            </w:r>
            <w:proofErr w:type="spellEnd"/>
            <w:r w:rsidRPr="00497CEF">
              <w:rPr>
                <w:sz w:val="20"/>
                <w:szCs w:val="18"/>
              </w:rPr>
              <w:t>;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CE3B614" w14:textId="77777777" w:rsidR="00D825AF" w:rsidRPr="00D825AF" w:rsidRDefault="00497CEF" w:rsidP="00421A5E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497CEF">
              <w:rPr>
                <w:sz w:val="20"/>
                <w:szCs w:val="18"/>
              </w:rPr>
              <w:t>POŁ1P_U128</w:t>
            </w:r>
          </w:p>
        </w:tc>
      </w:tr>
      <w:tr w:rsidR="00497CEF" w:rsidRPr="00D825AF" w14:paraId="23B00D23" w14:textId="77777777" w:rsidTr="00421A5E"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FAF3E4C" w14:textId="77777777" w:rsidR="00497CEF" w:rsidRPr="00D825AF" w:rsidRDefault="00497CEF" w:rsidP="00D825AF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U03</w:t>
            </w:r>
          </w:p>
        </w:tc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0F5E2FF" w14:textId="77777777" w:rsidR="00497CEF" w:rsidRPr="00D825AF" w:rsidRDefault="00497CEF" w:rsidP="00D825AF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497CEF">
              <w:rPr>
                <w:sz w:val="20"/>
                <w:szCs w:val="18"/>
              </w:rPr>
              <w:t>przygotowywać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zapisy</w:t>
            </w:r>
            <w:proofErr w:type="spellEnd"/>
            <w:r w:rsidRPr="00497CEF">
              <w:rPr>
                <w:sz w:val="20"/>
                <w:szCs w:val="18"/>
              </w:rPr>
              <w:t xml:space="preserve"> form </w:t>
            </w:r>
            <w:proofErr w:type="spellStart"/>
            <w:r w:rsidRPr="00497CEF">
              <w:rPr>
                <w:sz w:val="20"/>
                <w:szCs w:val="18"/>
              </w:rPr>
              <w:t>recepturowych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substancji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leczniczych</w:t>
            </w:r>
            <w:proofErr w:type="spellEnd"/>
            <w:r w:rsidRPr="00497CEF">
              <w:rPr>
                <w:sz w:val="20"/>
                <w:szCs w:val="18"/>
              </w:rPr>
              <w:t xml:space="preserve"> w </w:t>
            </w:r>
            <w:proofErr w:type="spellStart"/>
            <w:r w:rsidRPr="00497CEF">
              <w:rPr>
                <w:sz w:val="20"/>
                <w:szCs w:val="18"/>
              </w:rPr>
              <w:t>porozumieniu</w:t>
            </w:r>
            <w:proofErr w:type="spellEnd"/>
            <w:r w:rsidRPr="00497CEF">
              <w:rPr>
                <w:sz w:val="20"/>
                <w:szCs w:val="18"/>
              </w:rPr>
              <w:t xml:space="preserve"> z </w:t>
            </w:r>
            <w:proofErr w:type="spellStart"/>
            <w:r w:rsidRPr="00497CEF">
              <w:rPr>
                <w:sz w:val="20"/>
                <w:szCs w:val="18"/>
              </w:rPr>
              <w:t>lekarzem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albo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na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jego</w:t>
            </w:r>
            <w:proofErr w:type="spellEnd"/>
            <w:r w:rsidRPr="00497CEF">
              <w:rPr>
                <w:sz w:val="20"/>
                <w:szCs w:val="18"/>
              </w:rPr>
              <w:t xml:space="preserve"> </w:t>
            </w:r>
            <w:proofErr w:type="spellStart"/>
            <w:r w:rsidRPr="00497CEF">
              <w:rPr>
                <w:sz w:val="20"/>
                <w:szCs w:val="18"/>
              </w:rPr>
              <w:t>zlecenie</w:t>
            </w:r>
            <w:proofErr w:type="spellEnd"/>
            <w:r w:rsidRPr="00497CEF">
              <w:rPr>
                <w:sz w:val="20"/>
                <w:szCs w:val="18"/>
              </w:rPr>
              <w:t>;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4120E00" w14:textId="77777777" w:rsidR="00497CEF" w:rsidRPr="00D825AF" w:rsidRDefault="00497CEF" w:rsidP="00421A5E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497CEF">
              <w:rPr>
                <w:sz w:val="20"/>
                <w:szCs w:val="18"/>
              </w:rPr>
              <w:t>POŁ1P_U129</w:t>
            </w:r>
          </w:p>
        </w:tc>
      </w:tr>
    </w:tbl>
    <w:p w14:paraId="33F4CA36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14:paraId="50FE52EE" w14:textId="77777777" w:rsidR="00D825AF" w:rsidRPr="00D825AF" w:rsidRDefault="00D825AF" w:rsidP="00D825AF">
      <w:pPr>
        <w:spacing w:line="240" w:lineRule="auto"/>
        <w:rPr>
          <w:rFonts w:cs="Times New Roman"/>
          <w:b/>
          <w:bCs/>
          <w:sz w:val="20"/>
          <w:szCs w:val="20"/>
        </w:rPr>
      </w:pPr>
      <w:r w:rsidRPr="00D825AF">
        <w:rPr>
          <w:rFonts w:cs="Times New Roman"/>
          <w:b/>
          <w:bCs/>
          <w:sz w:val="20"/>
          <w:szCs w:val="20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48"/>
        <w:gridCol w:w="420"/>
        <w:gridCol w:w="365"/>
        <w:gridCol w:w="421"/>
        <w:gridCol w:w="459"/>
        <w:gridCol w:w="399"/>
        <w:gridCol w:w="459"/>
        <w:gridCol w:w="421"/>
        <w:gridCol w:w="365"/>
        <w:gridCol w:w="421"/>
        <w:gridCol w:w="496"/>
        <w:gridCol w:w="429"/>
        <w:gridCol w:w="429"/>
        <w:gridCol w:w="427"/>
        <w:gridCol w:w="371"/>
        <w:gridCol w:w="485"/>
        <w:gridCol w:w="444"/>
        <w:gridCol w:w="386"/>
        <w:gridCol w:w="386"/>
        <w:gridCol w:w="427"/>
        <w:gridCol w:w="371"/>
        <w:gridCol w:w="427"/>
      </w:tblGrid>
      <w:tr w:rsidR="00D825AF" w:rsidRPr="00D825AF" w14:paraId="0644A0A3" w14:textId="77777777" w:rsidTr="00E92185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47C06215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 xml:space="preserve">Efekty przedmiotowe </w:t>
            </w:r>
            <w:r w:rsidRPr="00D825AF">
              <w:rPr>
                <w:rFonts w:cs="Times New Roman"/>
                <w:b/>
                <w:i/>
                <w:sz w:val="20"/>
                <w:szCs w:val="20"/>
              </w:rPr>
              <w:t>(symbol)</w:t>
            </w:r>
          </w:p>
          <w:p w14:paraId="3A7F8F81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14:paraId="4AB11377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Sposób weryfikacji (+/-)</w:t>
            </w:r>
          </w:p>
        </w:tc>
      </w:tr>
      <w:tr w:rsidR="00D825AF" w:rsidRPr="00D825AF" w14:paraId="17910472" w14:textId="77777777" w:rsidTr="00E92185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1D34FFB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2AFFD96" w14:textId="4A6C7646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Egzamin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4A0668A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Kolokwium*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88AB07E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Projekt*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BA1D558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Aktywność na zajęciach*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A828FAD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Praca własna*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4DCE9951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Praca w grupie*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9DC9E7B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D825AF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  <w:r w:rsidRPr="00D825AF">
              <w:rPr>
                <w:rFonts w:cs="Times New Roman"/>
                <w:b/>
                <w:bCs/>
                <w:sz w:val="20"/>
                <w:szCs w:val="20"/>
              </w:rPr>
              <w:t>*</w:t>
            </w:r>
          </w:p>
          <w:p w14:paraId="6FB8974B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D825AF" w14:paraId="36D48CE0" w14:textId="77777777" w:rsidTr="00E92185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16447FB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F2A355B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414DE7B5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4BEEA23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B292353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443CDC20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DD5A192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37A45819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F6F9C" w:rsidRPr="00D825AF" w14:paraId="51FFFC06" w14:textId="77777777" w:rsidTr="00E92185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32D4665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F23C13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F78543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C02572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69528A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9066F4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CA6AEB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748FC4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BC163E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ADF94E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41E254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9484CF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B7E04E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24C169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1CD85F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A59ED6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CB47FE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95A35C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A8A9DC" w14:textId="77F5D063" w:rsidR="00D825AF" w:rsidRPr="00D825AF" w:rsidRDefault="009F6F9C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89218F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D92D1D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A473EC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9F6F9C" w:rsidRPr="00D825AF" w14:paraId="25B0A9AE" w14:textId="77777777" w:rsidTr="00E92185">
        <w:tc>
          <w:tcPr>
            <w:tcW w:w="0" w:type="auto"/>
            <w:shd w:val="clear" w:color="auto" w:fill="FFFFFF" w:themeFill="background1"/>
            <w:vAlign w:val="center"/>
          </w:tcPr>
          <w:p w14:paraId="64746378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sz w:val="20"/>
                <w:szCs w:val="20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18E502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166594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43AF2B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A3B448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47CF5A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EA7514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9A61C0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A4C25E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C14BCC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8574B4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DADB95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26B3D4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CD978B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3B8CEF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9A73B5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55BA26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D32403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19699F" w14:textId="2C48639F" w:rsidR="00D825AF" w:rsidRPr="00D825AF" w:rsidRDefault="009F6F9C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F5CD21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CB590F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2467D9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6F9C" w:rsidRPr="00D825AF" w14:paraId="6034BC71" w14:textId="77777777" w:rsidTr="00E92185">
        <w:tc>
          <w:tcPr>
            <w:tcW w:w="0" w:type="auto"/>
            <w:shd w:val="clear" w:color="auto" w:fill="FFFFFF" w:themeFill="background1"/>
            <w:vAlign w:val="center"/>
          </w:tcPr>
          <w:p w14:paraId="056A3462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68419B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A9C560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5ED90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776031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B1F818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875E5A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3B6DED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F4DEA8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0ED0C2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6B9AE2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21CC69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AB98BB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F2DCE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5CF2A7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D5E110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27E7F8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FB0809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700D52" w14:textId="702295C3" w:rsidR="00D825AF" w:rsidRPr="00D825AF" w:rsidRDefault="009F6F9C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BBEAA4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256621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CBBD94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6F9C" w:rsidRPr="00D825AF" w14:paraId="02745591" w14:textId="77777777" w:rsidTr="00E92185">
        <w:tc>
          <w:tcPr>
            <w:tcW w:w="0" w:type="auto"/>
            <w:shd w:val="clear" w:color="auto" w:fill="FFFFFF" w:themeFill="background1"/>
            <w:vAlign w:val="center"/>
          </w:tcPr>
          <w:p w14:paraId="622E278C" w14:textId="77777777" w:rsidR="00497CE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B0004D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0846AA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8BC68A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4C93B8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CBCFCA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EF38F8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6971F7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45CB8D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9EAA41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F644C5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B92C81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ED4321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3522FB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8BB06E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FC3D1C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C14127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ED30D1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766584" w14:textId="79D85338" w:rsidR="00497CEF" w:rsidRPr="00D825AF" w:rsidRDefault="009F6F9C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215D83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0D14EC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E893A0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6F9C" w:rsidRPr="00D825AF" w14:paraId="1E4FA17F" w14:textId="77777777" w:rsidTr="00E92185">
        <w:tc>
          <w:tcPr>
            <w:tcW w:w="0" w:type="auto"/>
            <w:shd w:val="clear" w:color="auto" w:fill="FFFFFF" w:themeFill="background1"/>
            <w:vAlign w:val="center"/>
          </w:tcPr>
          <w:p w14:paraId="440359A4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sz w:val="20"/>
                <w:szCs w:val="20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92CABC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787D31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67940C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A762A1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27FA544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F3CF08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5A61FE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6E100A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69FD09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1D4552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F928C9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9EAA98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03618F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C28AB5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5020D7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089ED7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C26390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7273C4" w14:textId="7AFD956F" w:rsidR="00D825AF" w:rsidRPr="00D825AF" w:rsidRDefault="009F6F9C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CFE19F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F6C2D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B5C4E6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6F9C" w:rsidRPr="00D825AF" w14:paraId="5D3FEC50" w14:textId="77777777" w:rsidTr="00E92185">
        <w:tc>
          <w:tcPr>
            <w:tcW w:w="0" w:type="auto"/>
            <w:shd w:val="clear" w:color="auto" w:fill="FFFFFF" w:themeFill="background1"/>
          </w:tcPr>
          <w:p w14:paraId="6FF33503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U02</w:t>
            </w:r>
          </w:p>
        </w:tc>
        <w:tc>
          <w:tcPr>
            <w:tcW w:w="0" w:type="auto"/>
            <w:shd w:val="clear" w:color="auto" w:fill="FFFFFF" w:themeFill="background1"/>
          </w:tcPr>
          <w:p w14:paraId="6045B6EA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D870E8A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45B4AC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312418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A427F10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14117A8F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D976915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4A7401E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F53918C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40368C0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1D64CC3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54BCBD3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77D74892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9081109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58253D1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53D6790D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5EED8CA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6FF9AE5" w14:textId="6D5ABA88" w:rsidR="00D825AF" w:rsidRPr="00D825AF" w:rsidRDefault="009F6F9C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66E6110A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328A246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8E611A6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F6F9C" w:rsidRPr="00D825AF" w14:paraId="40B9204F" w14:textId="77777777" w:rsidTr="00E92185">
        <w:tc>
          <w:tcPr>
            <w:tcW w:w="0" w:type="auto"/>
            <w:shd w:val="clear" w:color="auto" w:fill="FFFFFF" w:themeFill="background1"/>
          </w:tcPr>
          <w:p w14:paraId="78599F30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U03</w:t>
            </w:r>
          </w:p>
        </w:tc>
        <w:tc>
          <w:tcPr>
            <w:tcW w:w="0" w:type="auto"/>
            <w:shd w:val="clear" w:color="auto" w:fill="FFFFFF" w:themeFill="background1"/>
          </w:tcPr>
          <w:p w14:paraId="213CE462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8124577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FFFB31C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F86FA95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84815EB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007DD8E1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6F5D0A1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F51A6BA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A7604B7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C9F9D78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268FF40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115216D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2B03102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C54EE79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14D5C24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1FD4B629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E5CF7A5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F9549FD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D44289A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AD696E6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567F89B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191953EA" w14:textId="77777777" w:rsidR="00D825AF" w:rsidRPr="00D825AF" w:rsidRDefault="00D825AF">
      <w:pPr>
        <w:rPr>
          <w:b/>
          <w:bCs/>
          <w:sz w:val="20"/>
          <w:szCs w:val="18"/>
        </w:rPr>
      </w:pPr>
    </w:p>
    <w:p w14:paraId="7BB4E9FB" w14:textId="77777777" w:rsidR="00D825AF" w:rsidRPr="00D825AF" w:rsidRDefault="00D825AF" w:rsidP="00D825AF">
      <w:pPr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2"/>
        <w:gridCol w:w="620"/>
        <w:gridCol w:w="9072"/>
      </w:tblGrid>
      <w:tr w:rsidR="00D825AF" w:rsidRPr="007205FE" w14:paraId="0F437356" w14:textId="77777777" w:rsidTr="004D221A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681484E" w14:textId="77777777" w:rsidR="00D825AF" w:rsidRPr="007205FE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b/>
                <w:sz w:val="20"/>
                <w:szCs w:val="20"/>
              </w:rPr>
              <w:t xml:space="preserve">Forma </w:t>
            </w:r>
            <w:proofErr w:type="spellStart"/>
            <w:r w:rsidRPr="007205FE">
              <w:rPr>
                <w:rFonts w:cs="Times New Roman"/>
                <w:b/>
                <w:sz w:val="20"/>
                <w:szCs w:val="20"/>
              </w:rPr>
              <w:t>zajęć</w:t>
            </w:r>
            <w:proofErr w:type="spellEnd"/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8BFB793" w14:textId="77777777" w:rsidR="00D825AF" w:rsidRPr="007205FE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205FE">
              <w:rPr>
                <w:rFonts w:cs="Times New Roman"/>
                <w:b/>
                <w:sz w:val="20"/>
                <w:szCs w:val="20"/>
              </w:rPr>
              <w:t>Ocena</w:t>
            </w:r>
            <w:proofErr w:type="spellEnd"/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DF230B5" w14:textId="77777777" w:rsidR="00D825AF" w:rsidRPr="007205FE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205FE">
              <w:rPr>
                <w:rFonts w:cs="Times New Roman"/>
                <w:b/>
                <w:sz w:val="20"/>
                <w:szCs w:val="20"/>
              </w:rPr>
              <w:t>Kryterium</w:t>
            </w:r>
            <w:proofErr w:type="spellEnd"/>
            <w:r w:rsidRPr="007205F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b/>
                <w:sz w:val="20"/>
                <w:szCs w:val="20"/>
              </w:rPr>
              <w:t>oceny</w:t>
            </w:r>
            <w:proofErr w:type="spellEnd"/>
          </w:p>
        </w:tc>
      </w:tr>
      <w:tr w:rsidR="007205FE" w:rsidRPr="007205FE" w14:paraId="6BB56C2B" w14:textId="77777777" w:rsidTr="004D221A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9AC6D14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56E17301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205FE">
              <w:rPr>
                <w:rFonts w:cs="Times New Roman"/>
                <w:b/>
                <w:sz w:val="20"/>
                <w:szCs w:val="20"/>
              </w:rPr>
              <w:t>wykład</w:t>
            </w:r>
            <w:proofErr w:type="spellEnd"/>
            <w:r w:rsidRPr="007205FE">
              <w:rPr>
                <w:rFonts w:cs="Times New Roman"/>
                <w:b/>
                <w:sz w:val="20"/>
                <w:szCs w:val="20"/>
              </w:rPr>
              <w:t xml:space="preserve"> (W)</w:t>
            </w:r>
          </w:p>
          <w:p w14:paraId="2205C5EE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28709C3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8E5090" w14:textId="5582DE61" w:rsidR="007205FE" w:rsidRPr="007205FE" w:rsidRDefault="007205FE" w:rsidP="007205FE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sz w:val="20"/>
                <w:szCs w:val="20"/>
              </w:rPr>
              <w:t>Test – 61%</w:t>
            </w:r>
          </w:p>
        </w:tc>
      </w:tr>
      <w:tr w:rsidR="007205FE" w:rsidRPr="007205FE" w14:paraId="3B64E8C3" w14:textId="77777777" w:rsidTr="004D221A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A038EE1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58D1EE2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1E6B970" w14:textId="189A0B41" w:rsidR="007205FE" w:rsidRPr="007205FE" w:rsidRDefault="007205FE" w:rsidP="007205FE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sz w:val="20"/>
                <w:szCs w:val="20"/>
              </w:rPr>
              <w:t>Test- 69%</w:t>
            </w:r>
          </w:p>
        </w:tc>
      </w:tr>
      <w:tr w:rsidR="007205FE" w:rsidRPr="007205FE" w14:paraId="048D6410" w14:textId="77777777" w:rsidTr="004D221A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29424A0C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F1F7397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4A261C4" w14:textId="68AE722F" w:rsidR="007205FE" w:rsidRPr="007205FE" w:rsidRDefault="007205FE" w:rsidP="007205FE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sz w:val="20"/>
                <w:szCs w:val="20"/>
              </w:rPr>
              <w:t>Test- 76%</w:t>
            </w:r>
          </w:p>
        </w:tc>
      </w:tr>
      <w:tr w:rsidR="007205FE" w:rsidRPr="007205FE" w14:paraId="5A66321E" w14:textId="77777777" w:rsidTr="004D221A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F4474B5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03E14C0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8AEF127" w14:textId="075F7069" w:rsidR="007205FE" w:rsidRPr="007205FE" w:rsidRDefault="007205FE" w:rsidP="007205FE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sz w:val="20"/>
                <w:szCs w:val="20"/>
              </w:rPr>
              <w:t>Test- 83%</w:t>
            </w:r>
          </w:p>
        </w:tc>
      </w:tr>
      <w:tr w:rsidR="007205FE" w:rsidRPr="007205FE" w14:paraId="2E56D9DD" w14:textId="77777777" w:rsidTr="004D221A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1D9D97A5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1CF5A40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AC623C3" w14:textId="73681EDE" w:rsidR="007205FE" w:rsidRPr="007205FE" w:rsidRDefault="007205FE" w:rsidP="007205FE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sz w:val="20"/>
                <w:szCs w:val="20"/>
              </w:rPr>
              <w:t>Test- 90%</w:t>
            </w:r>
          </w:p>
        </w:tc>
      </w:tr>
      <w:tr w:rsidR="007205FE" w:rsidRPr="007205FE" w14:paraId="585CE6E1" w14:textId="77777777" w:rsidTr="004D221A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4F0CDF3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3519B4E0" w14:textId="1E56E23D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205FE">
              <w:rPr>
                <w:rFonts w:cs="Times New Roman"/>
                <w:b/>
                <w:sz w:val="20"/>
                <w:szCs w:val="20"/>
              </w:rPr>
              <w:t>ćwiczenia</w:t>
            </w:r>
            <w:proofErr w:type="spellEnd"/>
            <w:r w:rsidRPr="007205FE">
              <w:rPr>
                <w:rFonts w:cs="Times New Roman"/>
                <w:b/>
                <w:sz w:val="20"/>
                <w:szCs w:val="20"/>
              </w:rPr>
              <w:t xml:space="preserve"> (C)*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63CC7CC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4C9AF74" w14:textId="7C7529B9" w:rsidR="007205FE" w:rsidRPr="007205FE" w:rsidRDefault="007205FE" w:rsidP="007205F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sz w:val="20"/>
                <w:szCs w:val="20"/>
              </w:rPr>
              <w:t>Test – 61%</w:t>
            </w:r>
          </w:p>
        </w:tc>
      </w:tr>
      <w:tr w:rsidR="007205FE" w:rsidRPr="007205FE" w14:paraId="42ACA567" w14:textId="77777777" w:rsidTr="004D221A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F123B99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9855211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AAA4F30" w14:textId="35CEA0CF" w:rsidR="007205FE" w:rsidRPr="007205FE" w:rsidRDefault="007205FE" w:rsidP="007205F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sz w:val="20"/>
                <w:szCs w:val="20"/>
              </w:rPr>
              <w:t>Test- 69%</w:t>
            </w:r>
          </w:p>
        </w:tc>
      </w:tr>
      <w:tr w:rsidR="007205FE" w:rsidRPr="007205FE" w14:paraId="0BB5C908" w14:textId="77777777" w:rsidTr="004D221A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4522666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E9809EC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9C167BD" w14:textId="52FBEFC1" w:rsidR="007205FE" w:rsidRPr="007205FE" w:rsidRDefault="007205FE" w:rsidP="007205F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sz w:val="20"/>
                <w:szCs w:val="20"/>
              </w:rPr>
              <w:t>Test- 76%</w:t>
            </w:r>
          </w:p>
        </w:tc>
      </w:tr>
      <w:tr w:rsidR="007205FE" w:rsidRPr="007205FE" w14:paraId="0CD5951B" w14:textId="77777777" w:rsidTr="004D221A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57EDE5B0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C916A1A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A04721" w14:textId="26298EB0" w:rsidR="007205FE" w:rsidRPr="007205FE" w:rsidRDefault="007205FE" w:rsidP="007205F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sz w:val="20"/>
                <w:szCs w:val="20"/>
              </w:rPr>
              <w:t>Test- 83%</w:t>
            </w:r>
          </w:p>
        </w:tc>
      </w:tr>
      <w:tr w:rsidR="007205FE" w:rsidRPr="007205FE" w14:paraId="16762409" w14:textId="77777777" w:rsidTr="004D221A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8C5F7A9" w14:textId="7777777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DBAF9D7" w14:textId="316582C7" w:rsidR="007205FE" w:rsidRPr="007205FE" w:rsidRDefault="007205FE" w:rsidP="007205FE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0F993A" w14:textId="2353CC08" w:rsidR="007205FE" w:rsidRPr="007205FE" w:rsidRDefault="007205FE" w:rsidP="007205F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sz w:val="20"/>
                <w:szCs w:val="20"/>
              </w:rPr>
              <w:t>Test- 90%</w:t>
            </w:r>
          </w:p>
        </w:tc>
      </w:tr>
      <w:tr w:rsidR="00497CEF" w:rsidRPr="007205FE" w14:paraId="33C96037" w14:textId="77777777" w:rsidTr="009F6F9C">
        <w:trPr>
          <w:trHeight w:val="604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D511834" w14:textId="6A876272" w:rsidR="00497CEF" w:rsidRPr="007205FE" w:rsidRDefault="004D221A" w:rsidP="009F6F9C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 w:rsidRPr="007205FE">
              <w:rPr>
                <w:rFonts w:cs="Times New Roman"/>
                <w:b/>
                <w:bCs/>
                <w:sz w:val="20"/>
                <w:szCs w:val="20"/>
              </w:rPr>
              <w:t>Symula</w:t>
            </w:r>
            <w:r w:rsidR="009F6F9C" w:rsidRPr="007205FE">
              <w:rPr>
                <w:rFonts w:cs="Times New Roman"/>
                <w:b/>
                <w:bCs/>
                <w:sz w:val="20"/>
                <w:szCs w:val="20"/>
              </w:rPr>
              <w:t>-</w:t>
            </w:r>
            <w:r w:rsidRPr="007205FE">
              <w:rPr>
                <w:rFonts w:cs="Times New Roman"/>
                <w:b/>
                <w:bCs/>
                <w:sz w:val="20"/>
                <w:szCs w:val="20"/>
              </w:rPr>
              <w:t>cja</w:t>
            </w:r>
            <w:proofErr w:type="spellEnd"/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B1A5FCD" w14:textId="0AEE035F" w:rsidR="00497CEF" w:rsidRPr="007205FE" w:rsidRDefault="00497CEF" w:rsidP="004D221A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205FE">
              <w:rPr>
                <w:rFonts w:cs="Times New Roman"/>
                <w:b/>
                <w:sz w:val="20"/>
                <w:szCs w:val="20"/>
              </w:rPr>
              <w:t>zal</w:t>
            </w:r>
            <w:proofErr w:type="spellEnd"/>
            <w:r w:rsidR="004D221A" w:rsidRPr="007205FE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DDA1E4D" w14:textId="1EA706BB" w:rsidR="00497CEF" w:rsidRPr="007205FE" w:rsidRDefault="009F6F9C" w:rsidP="004D221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7205FE">
              <w:rPr>
                <w:rFonts w:cs="Times New Roman"/>
                <w:sz w:val="20"/>
                <w:szCs w:val="20"/>
              </w:rPr>
              <w:t>A</w:t>
            </w:r>
            <w:r w:rsidR="00497CEF" w:rsidRPr="007205FE">
              <w:rPr>
                <w:rFonts w:cs="Times New Roman"/>
                <w:sz w:val="20"/>
                <w:szCs w:val="20"/>
              </w:rPr>
              <w:t>ktywny</w:t>
            </w:r>
            <w:proofErr w:type="spellEnd"/>
            <w:r w:rsidR="00497CEF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497CEF" w:rsidRPr="007205FE">
              <w:rPr>
                <w:rFonts w:cs="Times New Roman"/>
                <w:sz w:val="20"/>
                <w:szCs w:val="20"/>
              </w:rPr>
              <w:t>udział</w:t>
            </w:r>
            <w:proofErr w:type="spellEnd"/>
            <w:r w:rsidR="00497CEF" w:rsidRPr="007205FE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="00497CEF" w:rsidRPr="007205FE">
              <w:rPr>
                <w:rFonts w:cs="Times New Roman"/>
                <w:sz w:val="20"/>
                <w:szCs w:val="20"/>
              </w:rPr>
              <w:t>zająciach</w:t>
            </w:r>
            <w:proofErr w:type="spellEnd"/>
          </w:p>
        </w:tc>
      </w:tr>
      <w:tr w:rsidR="00D825AF" w:rsidRPr="007205FE" w14:paraId="659C7CFB" w14:textId="77777777" w:rsidTr="004D221A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4F7CFBB7" w14:textId="77777777" w:rsidR="00D825AF" w:rsidRPr="007205FE" w:rsidRDefault="00497CEF" w:rsidP="004D221A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7205FE">
              <w:rPr>
                <w:rFonts w:cs="Times New Roman"/>
                <w:b/>
                <w:sz w:val="20"/>
                <w:szCs w:val="20"/>
              </w:rPr>
              <w:t>zajęcia</w:t>
            </w:r>
            <w:proofErr w:type="spellEnd"/>
            <w:r w:rsidRPr="007205F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b/>
                <w:sz w:val="20"/>
                <w:szCs w:val="20"/>
              </w:rPr>
              <w:t>praktyczne</w:t>
            </w:r>
            <w:proofErr w:type="spellEnd"/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8D17E3D" w14:textId="77777777" w:rsidR="00D825AF" w:rsidRPr="007205FE" w:rsidRDefault="00D825AF" w:rsidP="004D221A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9D96FA2" w14:textId="2361C7B6" w:rsidR="00D825AF" w:rsidRPr="007205FE" w:rsidRDefault="00497CEF" w:rsidP="004D22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205FE">
              <w:rPr>
                <w:rFonts w:cs="Times New Roman"/>
                <w:sz w:val="20"/>
                <w:szCs w:val="20"/>
              </w:rPr>
              <w:t>wykonywanie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prostych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czynności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nie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zawsze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przestrzega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zasad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wymaga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nadzoru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chaotycznie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wykonuje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bez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uwag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czynności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wykonuje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niepewnie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bardzo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wolno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widoczna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sprawność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podczas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wykonywania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prostych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czynności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nie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zawsze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uwzględnia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indywidualną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sytuację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pacjenta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osiąga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cel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po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ukierunkowaniu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działania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wymaga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ciągłego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naprowadzania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przypominania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zakresie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wykonywania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złożonych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czynności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podejmuje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kontakt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ale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nie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potrafi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utrzymywać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dalej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komunikacji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pacjentem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nie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zawsze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potrafi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ocenić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analizować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własne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lastRenderedPageBreak/>
              <w:t>postępowanie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czasami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podejmuje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współpracę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zespołem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terapeutycznym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w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miarę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swoich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możliwości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identyfikuje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się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rolą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zawodową</w:t>
            </w:r>
            <w:proofErr w:type="spellEnd"/>
          </w:p>
        </w:tc>
      </w:tr>
      <w:tr w:rsidR="00D825AF" w:rsidRPr="007205FE" w14:paraId="234F3ED1" w14:textId="77777777" w:rsidTr="004D221A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3F738EF0" w14:textId="77777777" w:rsidR="00D825AF" w:rsidRPr="007205FE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F3F5A4A" w14:textId="77777777" w:rsidR="00D825AF" w:rsidRPr="007205FE" w:rsidRDefault="00D825AF" w:rsidP="004D221A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B980D9E" w14:textId="1123DC25" w:rsidR="00D825AF" w:rsidRPr="007205FE" w:rsidRDefault="00497CEF" w:rsidP="004D22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205FE">
              <w:rPr>
                <w:rFonts w:cs="Times New Roman"/>
                <w:sz w:val="20"/>
                <w:szCs w:val="20"/>
              </w:rPr>
              <w:t>przestrzega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zasady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po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ukierunkowaniu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wykonuje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czynności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miarę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poprawnie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wykonuje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czynności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niepewnie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niekiedy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wymaga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wsparcia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poczucia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pewności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działania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uwzględnia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indywidualną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sytuację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zdrowotną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 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pacjenta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osiąga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cel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często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wymaga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przypominania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podejmo-wanym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działaniu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potrafi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nawiązać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utrzymać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kontakt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werbalny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pacjentem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podejmuje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wysiłek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by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ocenić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analizować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własne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postępowanie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współpracuje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zespołem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terapeutycznym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zwykle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identyfikuje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się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rolą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zawodową</w:t>
            </w:r>
            <w:proofErr w:type="spellEnd"/>
          </w:p>
        </w:tc>
      </w:tr>
      <w:tr w:rsidR="00D825AF" w:rsidRPr="007205FE" w14:paraId="1C96DA6C" w14:textId="77777777" w:rsidTr="004D221A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3229984A" w14:textId="77777777" w:rsidR="00D825AF" w:rsidRPr="007205FE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0C429DA" w14:textId="77777777" w:rsidR="00D825AF" w:rsidRPr="007205FE" w:rsidRDefault="00D825AF" w:rsidP="004D221A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D59E445" w14:textId="265CC0C9" w:rsidR="00D825AF" w:rsidRPr="007205FE" w:rsidRDefault="00497CEF" w:rsidP="004D22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205FE">
              <w:rPr>
                <w:rFonts w:cs="Times New Roman"/>
                <w:sz w:val="20"/>
                <w:szCs w:val="20"/>
              </w:rPr>
              <w:t>przestrzega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zasady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po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ukierunkowaniu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wykonuje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czynności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poprawnie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czynności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wykonuje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tempie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zwolnionym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zwraca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uwagę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na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indywidualną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sytuację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pacjenta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osiąga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cel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zasami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wymaga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przypominania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podejmo-wanym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działaniu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potrafi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nawiązać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utrzymać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kontakt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werbalny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pozawerbalny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wykazuje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nieporadność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zakresie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oceny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analizy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własnego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postępowania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współpracuje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zespołem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terapeutycznym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 </w:t>
            </w:r>
          </w:p>
        </w:tc>
      </w:tr>
      <w:tr w:rsidR="00D825AF" w:rsidRPr="007205FE" w14:paraId="4D88CD67" w14:textId="77777777" w:rsidTr="004D221A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62463347" w14:textId="77777777" w:rsidR="00D825AF" w:rsidRPr="007205FE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A2A2706" w14:textId="77777777" w:rsidR="00D825AF" w:rsidRPr="007205FE" w:rsidRDefault="00D825AF" w:rsidP="004D221A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EEE7844" w14:textId="4F5C98F0" w:rsidR="00D825AF" w:rsidRPr="007205FE" w:rsidRDefault="00497CEF" w:rsidP="004D22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205FE">
              <w:rPr>
                <w:rFonts w:cs="Times New Roman"/>
                <w:sz w:val="20"/>
                <w:szCs w:val="20"/>
              </w:rPr>
              <w:t>przestrzega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zasad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po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wstępnym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ukierunkowaniu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technika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kolejność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czynności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bez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żadnych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uwag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czynności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wykonuje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pewnie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ale po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krótkim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zastanowieniu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przejawia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troskę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r w:rsidRPr="007205FE">
              <w:rPr>
                <w:rFonts w:cs="Times New Roman"/>
                <w:sz w:val="20"/>
                <w:szCs w:val="20"/>
              </w:rPr>
              <w:t xml:space="preserve">o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uwzględnienie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sytuacji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zdrowotnej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pacjenta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osiąga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cel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po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wstępnym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ukierunkowaniu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Czasami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wymaga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przypomnienia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ukierunkowania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działaniach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Prawidłowe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ale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wymaga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niekiedy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ukierunkowania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w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doborze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metod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komunikowania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się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wykazuje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starania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zakresie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oceny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analizy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własnego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postępowania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dobra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współpraca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zespołem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terapeutycznym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zauważalna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identyfikacja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rolą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zawodową</w:t>
            </w:r>
            <w:proofErr w:type="spellEnd"/>
          </w:p>
        </w:tc>
      </w:tr>
      <w:tr w:rsidR="00D825AF" w:rsidRPr="007205FE" w14:paraId="01714331" w14:textId="77777777" w:rsidTr="004D221A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143CB645" w14:textId="77777777" w:rsidR="00D825AF" w:rsidRPr="007205FE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8294456" w14:textId="77777777" w:rsidR="00D825AF" w:rsidRPr="007205FE" w:rsidRDefault="00D825AF" w:rsidP="004D221A">
            <w:pPr>
              <w:widowControl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05FE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2B33E7F" w14:textId="27C6C92E" w:rsidR="00D825AF" w:rsidRPr="007205FE" w:rsidRDefault="00497CEF" w:rsidP="004D221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205FE">
              <w:rPr>
                <w:rFonts w:cs="Times New Roman"/>
                <w:sz w:val="20"/>
                <w:szCs w:val="20"/>
              </w:rPr>
              <w:t>przestrzega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zasad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technika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kolejność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wykonania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czynności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bez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żadnych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uwag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czynności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wykonuje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pewnie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energicznie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uwzględnia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sytuację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pacjenta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aktualne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możliwości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do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wykonania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tych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czynności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planuje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wykonuje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działania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całkowicie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samodzielne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spontaniczne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konstruktywne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samodzielne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dobór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treści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adekwatny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do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oczekiwań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odbiorcy</w:t>
            </w:r>
            <w:proofErr w:type="spellEnd"/>
            <w:r w:rsidR="004D221A"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potrafi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ocenić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analizować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postępowanie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własne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współpracuje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zespołem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terapeutycznym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widoczna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identyfikacja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z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rolą</w:t>
            </w:r>
            <w:proofErr w:type="spellEnd"/>
            <w:r w:rsidRPr="007205F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5FE">
              <w:rPr>
                <w:rFonts w:cs="Times New Roman"/>
                <w:sz w:val="20"/>
                <w:szCs w:val="20"/>
              </w:rPr>
              <w:t>zawodową</w:t>
            </w:r>
            <w:proofErr w:type="spellEnd"/>
          </w:p>
        </w:tc>
      </w:tr>
    </w:tbl>
    <w:p w14:paraId="712B52FD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14:paraId="261BA9DA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5. BILANS PUNKTÓW ECTS – NAKŁAD PRACY STUDENTA</w:t>
      </w:r>
    </w:p>
    <w:tbl>
      <w:tblPr>
        <w:tblStyle w:val="TableNormal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  <w:gridCol w:w="1701"/>
      </w:tblGrid>
      <w:tr w:rsidR="004D221A" w:rsidRPr="00D825AF" w14:paraId="2A6DC44B" w14:textId="77777777" w:rsidTr="003B77E7">
        <w:tc>
          <w:tcPr>
            <w:tcW w:w="8784" w:type="dxa"/>
            <w:shd w:val="clear" w:color="auto" w:fill="auto"/>
            <w:vAlign w:val="center"/>
          </w:tcPr>
          <w:p w14:paraId="520AADDC" w14:textId="1C7036AC" w:rsidR="004D221A" w:rsidRPr="00D825AF" w:rsidRDefault="004D221A" w:rsidP="004D221A">
            <w:pPr>
              <w:spacing w:line="240" w:lineRule="auto"/>
              <w:jc w:val="center"/>
              <w:rPr>
                <w:iCs/>
                <w:sz w:val="20"/>
                <w:szCs w:val="18"/>
              </w:rPr>
            </w:pPr>
            <w:proofErr w:type="spellStart"/>
            <w:r w:rsidRPr="00D825AF">
              <w:rPr>
                <w:b/>
                <w:sz w:val="20"/>
                <w:szCs w:val="18"/>
              </w:rPr>
              <w:t>Kategoria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EBCC20F" w14:textId="41B7554C" w:rsidR="004D221A" w:rsidRDefault="004D221A" w:rsidP="004D221A">
            <w:pPr>
              <w:spacing w:line="240" w:lineRule="auto"/>
              <w:jc w:val="center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Studia </w:t>
            </w:r>
            <w:proofErr w:type="spellStart"/>
            <w:r w:rsidRPr="00D825AF">
              <w:rPr>
                <w:b/>
                <w:sz w:val="20"/>
                <w:szCs w:val="18"/>
              </w:rPr>
              <w:t>stacjonarne</w:t>
            </w:r>
            <w:proofErr w:type="spellEnd"/>
          </w:p>
        </w:tc>
      </w:tr>
      <w:tr w:rsidR="004D221A" w:rsidRPr="00D825AF" w14:paraId="74E81C62" w14:textId="77777777" w:rsidTr="003B77E7">
        <w:tc>
          <w:tcPr>
            <w:tcW w:w="8784" w:type="dxa"/>
            <w:shd w:val="clear" w:color="auto" w:fill="D9D9D9"/>
          </w:tcPr>
          <w:p w14:paraId="0DEE111B" w14:textId="1600AE71" w:rsidR="004D221A" w:rsidRPr="00D825AF" w:rsidRDefault="004D221A" w:rsidP="003B77E7">
            <w:pPr>
              <w:widowControl/>
              <w:spacing w:line="240" w:lineRule="auto"/>
              <w:jc w:val="left"/>
              <w:rPr>
                <w:sz w:val="20"/>
                <w:szCs w:val="18"/>
              </w:rPr>
            </w:pPr>
            <w:r w:rsidRPr="00D825AF">
              <w:rPr>
                <w:iCs/>
                <w:sz w:val="20"/>
                <w:szCs w:val="18"/>
              </w:rPr>
              <w:t>LICZBA GODZIN REALIZOWANYCH PRZY BEZPOŚREDNIM UDZIALE NAUCZYCIELA</w:t>
            </w:r>
            <w:r w:rsidR="003B77E7">
              <w:rPr>
                <w:iCs/>
                <w:sz w:val="20"/>
                <w:szCs w:val="18"/>
              </w:rPr>
              <w:t xml:space="preserve"> </w:t>
            </w:r>
            <w:r>
              <w:rPr>
                <w:iCs/>
                <w:sz w:val="20"/>
                <w:szCs w:val="18"/>
              </w:rPr>
              <w:t>(</w:t>
            </w:r>
            <w:r w:rsidRPr="00D825AF">
              <w:rPr>
                <w:iCs/>
                <w:sz w:val="20"/>
                <w:szCs w:val="18"/>
              </w:rPr>
              <w:t>GODZINY KONTAKTOWE</w:t>
            </w:r>
            <w:r>
              <w:rPr>
                <w:iCs/>
                <w:sz w:val="20"/>
                <w:szCs w:val="18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12F92D" w14:textId="77777777" w:rsidR="004D221A" w:rsidRPr="00D825AF" w:rsidRDefault="004D221A" w:rsidP="004D221A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65</w:t>
            </w:r>
          </w:p>
        </w:tc>
      </w:tr>
      <w:tr w:rsidR="004D221A" w:rsidRPr="00D825AF" w14:paraId="2D67DEDB" w14:textId="77777777" w:rsidTr="003B77E7">
        <w:tc>
          <w:tcPr>
            <w:tcW w:w="8784" w:type="dxa"/>
            <w:shd w:val="clear" w:color="auto" w:fill="FFFFFF" w:themeFill="background1"/>
          </w:tcPr>
          <w:p w14:paraId="0795CF5F" w14:textId="77777777" w:rsidR="004D221A" w:rsidRPr="00D825AF" w:rsidRDefault="004D221A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proofErr w:type="spellStart"/>
            <w:r w:rsidRPr="00D825AF">
              <w:rPr>
                <w:iCs/>
                <w:sz w:val="20"/>
                <w:szCs w:val="18"/>
              </w:rPr>
              <w:t>Udział</w:t>
            </w:r>
            <w:proofErr w:type="spellEnd"/>
            <w:r w:rsidRPr="00D825AF">
              <w:rPr>
                <w:iCs/>
                <w:sz w:val="20"/>
                <w:szCs w:val="18"/>
              </w:rPr>
              <w:t xml:space="preserve"> w </w:t>
            </w:r>
            <w:proofErr w:type="spellStart"/>
            <w:r w:rsidRPr="00D825AF">
              <w:rPr>
                <w:iCs/>
                <w:sz w:val="20"/>
                <w:szCs w:val="18"/>
              </w:rPr>
              <w:t>wykładach</w:t>
            </w:r>
            <w:proofErr w:type="spellEnd"/>
            <w:r w:rsidRPr="00D825AF">
              <w:rPr>
                <w:iCs/>
                <w:sz w:val="20"/>
                <w:szCs w:val="18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41150E" w14:textId="77777777" w:rsidR="004D221A" w:rsidRPr="00D825AF" w:rsidRDefault="004D221A" w:rsidP="004D221A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</w:tr>
      <w:tr w:rsidR="004D221A" w:rsidRPr="00D825AF" w14:paraId="6F46B66C" w14:textId="77777777" w:rsidTr="003B77E7">
        <w:tc>
          <w:tcPr>
            <w:tcW w:w="8784" w:type="dxa"/>
            <w:shd w:val="clear" w:color="auto" w:fill="FFFFFF" w:themeFill="background1"/>
          </w:tcPr>
          <w:p w14:paraId="04DD4CE8" w14:textId="77777777" w:rsidR="004D221A" w:rsidRPr="00D825AF" w:rsidRDefault="004D221A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proofErr w:type="spellStart"/>
            <w:r w:rsidRPr="00D825AF">
              <w:rPr>
                <w:iCs/>
                <w:sz w:val="20"/>
                <w:szCs w:val="18"/>
              </w:rPr>
              <w:t>Udział</w:t>
            </w:r>
            <w:proofErr w:type="spellEnd"/>
            <w:r w:rsidRPr="00D825AF">
              <w:rPr>
                <w:iCs/>
                <w:sz w:val="20"/>
                <w:szCs w:val="18"/>
              </w:rPr>
              <w:t xml:space="preserve"> w </w:t>
            </w:r>
            <w:proofErr w:type="spellStart"/>
            <w:r w:rsidRPr="00D825AF">
              <w:rPr>
                <w:iCs/>
                <w:sz w:val="20"/>
                <w:szCs w:val="18"/>
              </w:rPr>
              <w:t>ćwiczeniach</w:t>
            </w:r>
            <w:proofErr w:type="spellEnd"/>
            <w:r w:rsidRPr="00D825AF">
              <w:rPr>
                <w:iCs/>
                <w:sz w:val="20"/>
                <w:szCs w:val="18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DC0F7D" w14:textId="77777777" w:rsidR="004D221A" w:rsidRPr="00D825AF" w:rsidRDefault="004D221A" w:rsidP="004D221A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</w:p>
        </w:tc>
      </w:tr>
      <w:tr w:rsidR="004D221A" w:rsidRPr="00D825AF" w14:paraId="6BD03746" w14:textId="77777777" w:rsidTr="003B77E7">
        <w:tc>
          <w:tcPr>
            <w:tcW w:w="8784" w:type="dxa"/>
            <w:shd w:val="clear" w:color="auto" w:fill="FFFFFF" w:themeFill="background1"/>
          </w:tcPr>
          <w:p w14:paraId="06D152D6" w14:textId="77777777" w:rsidR="004D221A" w:rsidRPr="00D825AF" w:rsidRDefault="004D221A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proofErr w:type="spellStart"/>
            <w:r>
              <w:rPr>
                <w:iCs/>
                <w:sz w:val="20"/>
                <w:szCs w:val="18"/>
              </w:rPr>
              <w:t>Udział</w:t>
            </w:r>
            <w:proofErr w:type="spellEnd"/>
            <w:r>
              <w:rPr>
                <w:iCs/>
                <w:sz w:val="20"/>
                <w:szCs w:val="18"/>
              </w:rPr>
              <w:t xml:space="preserve"> w </w:t>
            </w:r>
            <w:proofErr w:type="spellStart"/>
            <w:r>
              <w:rPr>
                <w:iCs/>
                <w:sz w:val="20"/>
                <w:szCs w:val="18"/>
              </w:rPr>
              <w:t>zajęciach</w:t>
            </w:r>
            <w:proofErr w:type="spellEnd"/>
            <w:r>
              <w:rPr>
                <w:iCs/>
                <w:sz w:val="20"/>
                <w:szCs w:val="18"/>
              </w:rPr>
              <w:t xml:space="preserve"> </w:t>
            </w:r>
            <w:proofErr w:type="spellStart"/>
            <w:r>
              <w:rPr>
                <w:iCs/>
                <w:sz w:val="20"/>
                <w:szCs w:val="18"/>
              </w:rPr>
              <w:t>symulacyjnych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638A20" w14:textId="77777777" w:rsidR="004D221A" w:rsidRPr="00D825AF" w:rsidRDefault="004D221A" w:rsidP="004D221A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</w:tr>
      <w:tr w:rsidR="004D221A" w:rsidRPr="00D825AF" w14:paraId="3F7E7A36" w14:textId="77777777" w:rsidTr="003B77E7">
        <w:tc>
          <w:tcPr>
            <w:tcW w:w="8784" w:type="dxa"/>
          </w:tcPr>
          <w:p w14:paraId="2DE579E8" w14:textId="77777777" w:rsidR="004D221A" w:rsidRPr="00D825AF" w:rsidRDefault="004D221A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proofErr w:type="spellStart"/>
            <w:r w:rsidRPr="00D825AF">
              <w:rPr>
                <w:iCs/>
                <w:sz w:val="20"/>
                <w:szCs w:val="18"/>
              </w:rPr>
              <w:t>Udział</w:t>
            </w:r>
            <w:proofErr w:type="spellEnd"/>
            <w:r w:rsidRPr="00D825AF">
              <w:rPr>
                <w:iCs/>
                <w:sz w:val="20"/>
                <w:szCs w:val="18"/>
              </w:rPr>
              <w:t xml:space="preserve"> w </w:t>
            </w:r>
            <w:proofErr w:type="spellStart"/>
            <w:r>
              <w:rPr>
                <w:iCs/>
                <w:sz w:val="20"/>
                <w:szCs w:val="18"/>
              </w:rPr>
              <w:t>zajęciach</w:t>
            </w:r>
            <w:proofErr w:type="spellEnd"/>
            <w:r>
              <w:rPr>
                <w:iCs/>
                <w:sz w:val="20"/>
                <w:szCs w:val="18"/>
              </w:rPr>
              <w:t xml:space="preserve"> </w:t>
            </w:r>
            <w:proofErr w:type="spellStart"/>
            <w:r>
              <w:rPr>
                <w:iCs/>
                <w:sz w:val="20"/>
                <w:szCs w:val="18"/>
              </w:rPr>
              <w:t>praktycznych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828E53" w14:textId="77777777" w:rsidR="004D221A" w:rsidRPr="00D825AF" w:rsidRDefault="004D221A" w:rsidP="004D221A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</w:tr>
      <w:tr w:rsidR="004D221A" w:rsidRPr="00D825AF" w14:paraId="2D0A6C43" w14:textId="77777777" w:rsidTr="003B77E7">
        <w:tc>
          <w:tcPr>
            <w:tcW w:w="8784" w:type="dxa"/>
            <w:shd w:val="clear" w:color="auto" w:fill="D9D9D9" w:themeFill="background1" w:themeFillShade="D9"/>
          </w:tcPr>
          <w:p w14:paraId="7223463A" w14:textId="77777777" w:rsidR="004D221A" w:rsidRPr="00D825AF" w:rsidRDefault="004D221A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 w:rsidRPr="00D825AF">
              <w:rPr>
                <w:iCs/>
                <w:sz w:val="20"/>
                <w:szCs w:val="18"/>
              </w:rPr>
              <w:t>SAMODZIELNA PRACA STUDENTA /GODZINY NIEKONTAKTOWE/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E4A0C64" w14:textId="77777777" w:rsidR="004D221A" w:rsidRPr="00D825AF" w:rsidRDefault="004D221A" w:rsidP="004D221A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</w:tr>
      <w:tr w:rsidR="004D221A" w:rsidRPr="00D825AF" w14:paraId="31D01224" w14:textId="77777777" w:rsidTr="003B77E7">
        <w:tc>
          <w:tcPr>
            <w:tcW w:w="8784" w:type="dxa"/>
          </w:tcPr>
          <w:p w14:paraId="03E7FEC4" w14:textId="77777777" w:rsidR="004D221A" w:rsidRPr="00D825AF" w:rsidRDefault="004D221A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proofErr w:type="spellStart"/>
            <w:r w:rsidRPr="00D825AF">
              <w:rPr>
                <w:iCs/>
                <w:sz w:val="20"/>
                <w:szCs w:val="18"/>
              </w:rPr>
              <w:t>Przygotowanie</w:t>
            </w:r>
            <w:proofErr w:type="spellEnd"/>
            <w:r w:rsidRPr="00D825AF">
              <w:rPr>
                <w:iCs/>
                <w:sz w:val="20"/>
                <w:szCs w:val="18"/>
              </w:rPr>
              <w:t xml:space="preserve"> do </w:t>
            </w:r>
            <w:proofErr w:type="spellStart"/>
            <w:r w:rsidRPr="00D825AF">
              <w:rPr>
                <w:iCs/>
                <w:sz w:val="20"/>
                <w:szCs w:val="18"/>
              </w:rPr>
              <w:t>wykładu</w:t>
            </w:r>
            <w:proofErr w:type="spellEnd"/>
            <w:r w:rsidRPr="00D825AF">
              <w:rPr>
                <w:iCs/>
                <w:sz w:val="20"/>
                <w:szCs w:val="18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25500F" w14:textId="77777777" w:rsidR="004D221A" w:rsidRPr="00D825AF" w:rsidRDefault="004D221A" w:rsidP="004D221A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</w:tr>
      <w:tr w:rsidR="004D221A" w:rsidRPr="00D825AF" w14:paraId="043A96D9" w14:textId="77777777" w:rsidTr="003B77E7">
        <w:tc>
          <w:tcPr>
            <w:tcW w:w="8784" w:type="dxa"/>
            <w:shd w:val="clear" w:color="auto" w:fill="DFDFDF"/>
          </w:tcPr>
          <w:p w14:paraId="1654BF8E" w14:textId="77777777" w:rsidR="004D221A" w:rsidRPr="00D825AF" w:rsidRDefault="004D221A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 w:rsidRPr="00D825AF">
              <w:rPr>
                <w:b/>
                <w:iCs/>
                <w:sz w:val="20"/>
                <w:szCs w:val="18"/>
              </w:rPr>
              <w:t>ŁĄCZNA LICZBA GODZIN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456135" w14:textId="77777777" w:rsidR="004D221A" w:rsidRPr="00D825AF" w:rsidRDefault="004D221A" w:rsidP="004D221A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70</w:t>
            </w:r>
          </w:p>
        </w:tc>
      </w:tr>
      <w:tr w:rsidR="004D221A" w:rsidRPr="00D825AF" w14:paraId="4ABDBE4C" w14:textId="77777777" w:rsidTr="003B77E7">
        <w:tc>
          <w:tcPr>
            <w:tcW w:w="8784" w:type="dxa"/>
            <w:shd w:val="clear" w:color="auto" w:fill="DFDFDF"/>
          </w:tcPr>
          <w:p w14:paraId="56B9BA6E" w14:textId="77777777" w:rsidR="004D221A" w:rsidRPr="00D825AF" w:rsidRDefault="004D221A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 xml:space="preserve">PUNKTY ECTS za </w:t>
            </w:r>
            <w:proofErr w:type="spellStart"/>
            <w:r w:rsidRPr="00D825AF">
              <w:rPr>
                <w:b/>
                <w:sz w:val="20"/>
                <w:szCs w:val="18"/>
              </w:rPr>
              <w:t>przedmiot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31DF42" w14:textId="77777777" w:rsidR="004D221A" w:rsidRPr="00D825AF" w:rsidRDefault="004D221A" w:rsidP="004D221A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</w:tr>
    </w:tbl>
    <w:p w14:paraId="6C3A337C" w14:textId="77777777" w:rsidR="00D825AF" w:rsidRDefault="00D825AF"/>
    <w:sectPr w:rsidR="00D825AF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42CD5"/>
    <w:multiLevelType w:val="hybridMultilevel"/>
    <w:tmpl w:val="65B40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9C1A35"/>
    <w:multiLevelType w:val="hybridMultilevel"/>
    <w:tmpl w:val="52B8C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F001DA"/>
    <w:multiLevelType w:val="hybridMultilevel"/>
    <w:tmpl w:val="86609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007288"/>
    <w:multiLevelType w:val="hybridMultilevel"/>
    <w:tmpl w:val="86609F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8B1CBE"/>
    <w:multiLevelType w:val="hybridMultilevel"/>
    <w:tmpl w:val="C2469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23462D"/>
    <w:multiLevelType w:val="hybridMultilevel"/>
    <w:tmpl w:val="F08CD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AF"/>
    <w:rsid w:val="00126056"/>
    <w:rsid w:val="00142E3D"/>
    <w:rsid w:val="00252DAE"/>
    <w:rsid w:val="002F0872"/>
    <w:rsid w:val="00351AC8"/>
    <w:rsid w:val="003B1B9D"/>
    <w:rsid w:val="003B77E7"/>
    <w:rsid w:val="003D555C"/>
    <w:rsid w:val="00421A5E"/>
    <w:rsid w:val="00497CEF"/>
    <w:rsid w:val="004D221A"/>
    <w:rsid w:val="00673C99"/>
    <w:rsid w:val="007205FE"/>
    <w:rsid w:val="009F6F9C"/>
    <w:rsid w:val="00A055D3"/>
    <w:rsid w:val="00B30A05"/>
    <w:rsid w:val="00D825AF"/>
    <w:rsid w:val="00E92185"/>
    <w:rsid w:val="00E92B61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4E88"/>
  <w15:chartTrackingRefBased/>
  <w15:docId w15:val="{5C1B18EB-D578-40EF-9260-4E9E5CA5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1B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7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C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CE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CE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C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1320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Zając</dc:creator>
  <cp:keywords/>
  <dc:description/>
  <cp:lastModifiedBy>Przemysław Zając</cp:lastModifiedBy>
  <cp:revision>5</cp:revision>
  <dcterms:created xsi:type="dcterms:W3CDTF">2021-11-01T09:52:00Z</dcterms:created>
  <dcterms:modified xsi:type="dcterms:W3CDTF">2022-10-26T18:51:00Z</dcterms:modified>
</cp:coreProperties>
</file>